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003E" w:rsidR="009F1D1F" w:rsidP="003E26BD" w:rsidRDefault="008715AC" w14:paraId="5A66B9CE" w14:textId="4415C0B4">
      <w:pPr>
        <w:pStyle w:val="Title"/>
        <w:rPr>
          <w:sz w:val="48"/>
          <w:szCs w:val="48"/>
        </w:rPr>
      </w:pPr>
      <w:r w:rsidRPr="0058003E">
        <w:rPr>
          <w:b/>
          <w:bCs/>
          <w:sz w:val="48"/>
          <w:szCs w:val="48"/>
        </w:rPr>
        <w:t>274 Workbook User Guide</w:t>
      </w:r>
      <w:r w:rsidRPr="0058003E">
        <w:rPr>
          <w:sz w:val="48"/>
          <w:szCs w:val="48"/>
        </w:rPr>
        <w:br/>
      </w:r>
      <w:r w:rsidRPr="0058003E">
        <w:rPr>
          <w:sz w:val="48"/>
          <w:szCs w:val="48"/>
        </w:rPr>
        <w:t>Frequently Asked Questions and Common Workbook Errors</w:t>
      </w:r>
    </w:p>
    <w:p w:rsidR="00A0328B" w:rsidP="00A0328B" w:rsidRDefault="00A0328B" w14:paraId="3CF3E1A6" w14:textId="77777777">
      <w:pPr>
        <w:spacing w:after="0" w:line="240" w:lineRule="auto"/>
        <w:rPr>
          <w:rFonts w:ascii="Arial" w:hAnsi="Arial" w:cs="Arial"/>
        </w:rPr>
      </w:pPr>
      <w:r w:rsidRPr="00A0328B">
        <w:rPr>
          <w:rFonts w:ascii="Arial" w:hAnsi="Arial" w:cs="Arial"/>
        </w:rPr>
        <w:t>Thank you to everyone who participated in the 274 Workbook Q&amp;A sessions. This document combines the most frequently asked questions received during the Q&amp;A sessions, email communications, and other inquiries into a single reference guide. It also includes explanations of Version 2 workbook changes and highlights the most common issues identified during workbook review.</w:t>
      </w:r>
    </w:p>
    <w:p w:rsidRPr="00A0328B" w:rsidR="00A0328B" w:rsidP="00A0328B" w:rsidRDefault="00A0328B" w14:paraId="3F635CA7" w14:textId="77777777">
      <w:pPr>
        <w:spacing w:after="0" w:line="240" w:lineRule="auto"/>
        <w:rPr>
          <w:rFonts w:ascii="Arial" w:hAnsi="Arial" w:cs="Arial"/>
        </w:rPr>
      </w:pPr>
    </w:p>
    <w:p w:rsidRPr="00A0328B" w:rsidR="00A0328B" w:rsidP="00A0328B" w:rsidRDefault="00A0328B" w14:paraId="73248467" w14:textId="7FFD9670">
      <w:pPr>
        <w:spacing w:after="0" w:line="240" w:lineRule="auto"/>
        <w:rPr>
          <w:rFonts w:ascii="Arial" w:hAnsi="Arial" w:cs="Arial"/>
        </w:rPr>
      </w:pPr>
      <w:r w:rsidRPr="00A0328B">
        <w:rPr>
          <w:rFonts w:ascii="Arial" w:hAnsi="Arial" w:cs="Arial"/>
        </w:rPr>
        <w:t xml:space="preserve">This guide applies to programs that </w:t>
      </w:r>
      <w:r w:rsidRPr="00A0328B" w:rsidR="00A665C8">
        <w:rPr>
          <w:rFonts w:ascii="Arial" w:hAnsi="Arial" w:cs="Arial"/>
        </w:rPr>
        <w:t>report on</w:t>
      </w:r>
      <w:r w:rsidRPr="00A0328B">
        <w:rPr>
          <w:rFonts w:ascii="Arial" w:hAnsi="Arial" w:cs="Arial"/>
        </w:rPr>
        <w:t xml:space="preserve"> Specialty Mental Health Services (SMHS), </w:t>
      </w:r>
      <w:proofErr w:type="gramStart"/>
      <w:r w:rsidRPr="00A0328B">
        <w:rPr>
          <w:rFonts w:ascii="Arial" w:hAnsi="Arial" w:cs="Arial"/>
        </w:rPr>
        <w:t>Substance Use Disorder</w:t>
      </w:r>
      <w:proofErr w:type="gramEnd"/>
      <w:r w:rsidRPr="00A0328B">
        <w:rPr>
          <w:rFonts w:ascii="Arial" w:hAnsi="Arial" w:cs="Arial"/>
        </w:rPr>
        <w:t xml:space="preserve"> (SUD) services, </w:t>
      </w:r>
      <w:proofErr w:type="gramStart"/>
      <w:r w:rsidRPr="00A0328B">
        <w:rPr>
          <w:rFonts w:ascii="Arial" w:hAnsi="Arial" w:cs="Arial"/>
        </w:rPr>
        <w:t>or</w:t>
      </w:r>
      <w:proofErr w:type="gramEnd"/>
      <w:r w:rsidRPr="00A0328B">
        <w:rPr>
          <w:rFonts w:ascii="Arial" w:hAnsi="Arial" w:cs="Arial"/>
        </w:rPr>
        <w:t xml:space="preserve"> both. Unless otherwise noted, the guidance applies to both service types.</w:t>
      </w:r>
    </w:p>
    <w:p w:rsidRPr="0058003E" w:rsidR="009B7349" w:rsidP="0058003E" w:rsidRDefault="00130D93" w14:paraId="439D678E" w14:textId="3A41BFD0">
      <w:pPr>
        <w:pStyle w:val="Heading1"/>
        <w:rPr>
          <w:rStyle w:val="Heading1Char"/>
        </w:rPr>
      </w:pPr>
      <w:r w:rsidRPr="00130D93">
        <w:t>FREQUENTLY ASKED QUESTIONS</w:t>
      </w:r>
    </w:p>
    <w:p w:rsidR="009B7349" w:rsidP="0058003E" w:rsidRDefault="009B7349" w14:paraId="089A835D" w14:textId="77777777">
      <w:pPr>
        <w:pStyle w:val="Heading2"/>
      </w:pPr>
      <w:r w:rsidRPr="009B7349">
        <w:t>General Questions</w:t>
      </w:r>
    </w:p>
    <w:p w:rsidRPr="009B7349" w:rsidR="001813B9" w:rsidP="001813B9" w:rsidRDefault="001813B9" w14:paraId="5254C2AF" w14:textId="77777777">
      <w:pPr>
        <w:spacing w:after="0" w:line="240" w:lineRule="auto"/>
        <w:rPr>
          <w:rFonts w:ascii="Arial" w:hAnsi="Arial" w:cs="Arial"/>
          <w:b/>
          <w:bCs/>
        </w:rPr>
      </w:pPr>
    </w:p>
    <w:p w:rsidR="00B05C47" w:rsidP="00630EF2" w:rsidRDefault="00B05C47" w14:paraId="244F8F15" w14:textId="1B665270">
      <w:pPr>
        <w:pStyle w:val="ListParagraph"/>
        <w:numPr>
          <w:ilvl w:val="0"/>
          <w:numId w:val="1"/>
        </w:numPr>
        <w:spacing w:after="0" w:line="240" w:lineRule="auto"/>
        <w:contextualSpacing w:val="0"/>
        <w:rPr>
          <w:rFonts w:ascii="Arial" w:hAnsi="Arial" w:cs="Arial"/>
          <w:b/>
          <w:bCs/>
        </w:rPr>
      </w:pPr>
      <w:r w:rsidRPr="00B05C47">
        <w:rPr>
          <w:rFonts w:ascii="Arial" w:hAnsi="Arial" w:cs="Arial"/>
          <w:b/>
          <w:bCs/>
        </w:rPr>
        <w:t>When is the workbook due?</w:t>
      </w:r>
    </w:p>
    <w:p w:rsidR="00097373" w:rsidP="00097373" w:rsidRDefault="009B173C" w14:paraId="29F19BC3" w14:textId="518094D9">
      <w:pPr>
        <w:pStyle w:val="ListParagraph"/>
        <w:spacing w:after="0" w:line="240" w:lineRule="auto"/>
        <w:ind w:left="360"/>
        <w:contextualSpacing w:val="0"/>
        <w:rPr>
          <w:rFonts w:ascii="Arial" w:hAnsi="Arial" w:cs="Arial"/>
        </w:rPr>
      </w:pPr>
      <w:r w:rsidRPr="009B173C">
        <w:rPr>
          <w:rFonts w:ascii="Arial" w:hAnsi="Arial" w:cs="Arial"/>
        </w:rPr>
        <w:t>Effective August 1, 2026, each assigned division is responsible for establishing its own internal due date for programs. This allows divisions to complete their review before submission. However, final workbooks must be reviewed and uploaded to SharePoint no later than the first business day of each month.</w:t>
      </w:r>
    </w:p>
    <w:p w:rsidR="009B173C" w:rsidP="00097373" w:rsidRDefault="009B173C" w14:paraId="2478F483" w14:textId="77777777">
      <w:pPr>
        <w:pStyle w:val="ListParagraph"/>
        <w:spacing w:after="0" w:line="240" w:lineRule="auto"/>
        <w:ind w:left="360"/>
        <w:contextualSpacing w:val="0"/>
        <w:rPr>
          <w:rFonts w:ascii="Arial" w:hAnsi="Arial" w:cs="Arial"/>
          <w:b/>
          <w:bCs/>
        </w:rPr>
      </w:pPr>
    </w:p>
    <w:p w:rsidRPr="00CF5383" w:rsidR="009B7349" w:rsidP="00630EF2" w:rsidRDefault="009B7349" w14:paraId="2AAE32EB" w14:textId="672C29E1">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Will a new version of the workbook be blank or pre-filled?</w:t>
      </w:r>
    </w:p>
    <w:p w:rsidR="001813B9" w:rsidP="001813B9" w:rsidRDefault="00D962F0" w14:paraId="713AAE4D" w14:textId="12E71ED1">
      <w:pPr>
        <w:spacing w:after="0" w:line="240" w:lineRule="auto"/>
        <w:ind w:left="360"/>
        <w:rPr>
          <w:rFonts w:ascii="Arial" w:hAnsi="Arial" w:cs="Arial"/>
        </w:rPr>
      </w:pPr>
      <w:r w:rsidRPr="00D962F0">
        <w:rPr>
          <w:rFonts w:ascii="Arial" w:hAnsi="Arial" w:cs="Arial"/>
        </w:rPr>
        <w:t>Plan Administration distributes a blank workbook to each division. Whether the workbook is pre-filled before being sent to programs is determined by the assigned division based on program needs.</w:t>
      </w:r>
    </w:p>
    <w:p w:rsidRPr="009B7349" w:rsidR="00D962F0" w:rsidP="001813B9" w:rsidRDefault="00D962F0" w14:paraId="3F01CCA6" w14:textId="77777777">
      <w:pPr>
        <w:spacing w:after="0" w:line="240" w:lineRule="auto"/>
        <w:ind w:left="360"/>
        <w:rPr>
          <w:rFonts w:ascii="Arial" w:hAnsi="Arial" w:cs="Arial"/>
        </w:rPr>
      </w:pPr>
    </w:p>
    <w:p w:rsidRPr="00CF5383" w:rsidR="009B7349" w:rsidP="00630EF2" w:rsidRDefault="009B7349" w14:paraId="09AC3933" w14:textId="6AE52012">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What period does the workbook report?</w:t>
      </w:r>
    </w:p>
    <w:p w:rsidR="00AC1E98" w:rsidP="001813B9" w:rsidRDefault="00970CB8" w14:paraId="2462E82C" w14:textId="513B861C">
      <w:pPr>
        <w:spacing w:after="0" w:line="240" w:lineRule="auto"/>
        <w:ind w:left="360"/>
        <w:rPr>
          <w:rFonts w:ascii="Arial" w:hAnsi="Arial" w:cs="Arial"/>
        </w:rPr>
      </w:pPr>
      <w:r w:rsidRPr="00970CB8">
        <w:rPr>
          <w:rFonts w:ascii="Arial" w:hAnsi="Arial" w:cs="Arial"/>
        </w:rPr>
        <w:t>The 274 workbook is a point-in-time report used to update information in SmartCare. It represents a snapshot of the program during the reporting month. Programs may complete the workbook at any time during the reporting month that is most practical for their operations, provided the workbook is submitted by the deadline established by the assigned division.</w:t>
      </w:r>
    </w:p>
    <w:p w:rsidRPr="009B7349" w:rsidR="00970CB8" w:rsidP="001813B9" w:rsidRDefault="00970CB8" w14:paraId="69C18524" w14:textId="77777777">
      <w:pPr>
        <w:spacing w:after="0" w:line="240" w:lineRule="auto"/>
        <w:ind w:left="360"/>
        <w:rPr>
          <w:rFonts w:ascii="Arial" w:hAnsi="Arial" w:cs="Arial"/>
        </w:rPr>
      </w:pPr>
    </w:p>
    <w:p w:rsidRPr="00CF5383" w:rsidR="009B7349" w:rsidP="00630EF2" w:rsidRDefault="00E2475B" w14:paraId="56DCE8D3" w14:textId="7748A6A3">
      <w:pPr>
        <w:pStyle w:val="ListParagraph"/>
        <w:numPr>
          <w:ilvl w:val="0"/>
          <w:numId w:val="1"/>
        </w:numPr>
        <w:spacing w:after="0" w:line="240" w:lineRule="auto"/>
        <w:contextualSpacing w:val="0"/>
        <w:rPr>
          <w:rFonts w:ascii="Arial" w:hAnsi="Arial" w:cs="Arial"/>
          <w:b/>
          <w:bCs/>
        </w:rPr>
      </w:pPr>
      <w:r w:rsidRPr="00E2475B">
        <w:rPr>
          <w:rFonts w:ascii="Arial" w:hAnsi="Arial" w:cs="Arial"/>
          <w:b/>
          <w:bCs/>
        </w:rPr>
        <w:t>Does the number of providers determine whether a workbook is required</w:t>
      </w:r>
      <w:r w:rsidRPr="00CF5383" w:rsidR="009B7349">
        <w:rPr>
          <w:rFonts w:ascii="Arial" w:hAnsi="Arial" w:cs="Arial"/>
          <w:b/>
          <w:bCs/>
        </w:rPr>
        <w:t>?</w:t>
      </w:r>
    </w:p>
    <w:p w:rsidR="002A4131" w:rsidP="001813B9" w:rsidRDefault="002514B1" w14:paraId="1A25D0F3" w14:textId="1FFF77F0">
      <w:pPr>
        <w:spacing w:after="0" w:line="240" w:lineRule="auto"/>
        <w:ind w:left="360"/>
        <w:rPr>
          <w:rFonts w:ascii="Arial" w:hAnsi="Arial" w:cs="Arial"/>
        </w:rPr>
      </w:pPr>
      <w:r w:rsidRPr="002514B1">
        <w:rPr>
          <w:rFonts w:ascii="Arial" w:hAnsi="Arial" w:cs="Arial"/>
        </w:rPr>
        <w:t xml:space="preserve">No. Any program that provides billable </w:t>
      </w:r>
      <w:r>
        <w:rPr>
          <w:rFonts w:ascii="Arial" w:hAnsi="Arial" w:cs="Arial"/>
        </w:rPr>
        <w:t xml:space="preserve">SMHS </w:t>
      </w:r>
      <w:r w:rsidRPr="002514B1">
        <w:rPr>
          <w:rFonts w:ascii="Arial" w:hAnsi="Arial" w:cs="Arial"/>
        </w:rPr>
        <w:t xml:space="preserve">or </w:t>
      </w:r>
      <w:r>
        <w:rPr>
          <w:rFonts w:ascii="Arial" w:hAnsi="Arial" w:cs="Arial"/>
        </w:rPr>
        <w:t>SUD</w:t>
      </w:r>
      <w:r w:rsidRPr="002514B1">
        <w:rPr>
          <w:rFonts w:ascii="Arial" w:hAnsi="Arial" w:cs="Arial"/>
        </w:rPr>
        <w:t xml:space="preserve"> services to Medi-Cal </w:t>
      </w:r>
      <w:r>
        <w:rPr>
          <w:rFonts w:ascii="Arial" w:hAnsi="Arial" w:cs="Arial"/>
        </w:rPr>
        <w:t>members</w:t>
      </w:r>
      <w:r w:rsidRPr="002514B1">
        <w:rPr>
          <w:rFonts w:ascii="Arial" w:hAnsi="Arial" w:cs="Arial"/>
        </w:rPr>
        <w:t xml:space="preserve"> must complete a 274 workbook. The reporting requirement applies regardless of the size of the organization or whether the program has one provider or multiple providers.</w:t>
      </w:r>
    </w:p>
    <w:p w:rsidR="002514B1" w:rsidP="001813B9" w:rsidRDefault="002514B1" w14:paraId="62DDAF3C" w14:textId="77777777">
      <w:pPr>
        <w:spacing w:after="0" w:line="240" w:lineRule="auto"/>
        <w:ind w:left="360"/>
        <w:rPr>
          <w:rFonts w:ascii="Arial" w:hAnsi="Arial" w:cs="Arial"/>
        </w:rPr>
      </w:pPr>
    </w:p>
    <w:p w:rsidRPr="00CF5383" w:rsidR="002A4131" w:rsidP="002A4131" w:rsidRDefault="002A4131" w14:paraId="62F0E288" w14:textId="3FA7085A">
      <w:pPr>
        <w:pStyle w:val="ListParagraph"/>
        <w:numPr>
          <w:ilvl w:val="0"/>
          <w:numId w:val="1"/>
        </w:numPr>
        <w:spacing w:after="0" w:line="240" w:lineRule="auto"/>
        <w:contextualSpacing w:val="0"/>
        <w:rPr>
          <w:rFonts w:ascii="Arial" w:hAnsi="Arial" w:cs="Arial"/>
          <w:b/>
          <w:bCs/>
        </w:rPr>
      </w:pPr>
      <w:r w:rsidRPr="007A0223">
        <w:rPr>
          <w:rFonts w:ascii="Arial" w:hAnsi="Arial" w:cs="Arial"/>
          <w:b/>
          <w:bCs/>
        </w:rPr>
        <w:t xml:space="preserve">How should programs that provide both </w:t>
      </w:r>
      <w:r w:rsidR="00B37DB2">
        <w:rPr>
          <w:rFonts w:ascii="Arial" w:hAnsi="Arial" w:cs="Arial"/>
          <w:b/>
          <w:bCs/>
        </w:rPr>
        <w:t>SMHS</w:t>
      </w:r>
      <w:r w:rsidRPr="007A0223">
        <w:rPr>
          <w:rFonts w:ascii="Arial" w:hAnsi="Arial" w:cs="Arial"/>
          <w:b/>
          <w:bCs/>
        </w:rPr>
        <w:t xml:space="preserve"> and SUD services complete the workbook</w:t>
      </w:r>
      <w:r w:rsidRPr="00CF5383">
        <w:rPr>
          <w:rFonts w:ascii="Arial" w:hAnsi="Arial" w:cs="Arial"/>
          <w:b/>
          <w:bCs/>
        </w:rPr>
        <w:t>?</w:t>
      </w:r>
    </w:p>
    <w:p w:rsidR="000A7CAC" w:rsidP="001813B9" w:rsidRDefault="00B37DB2" w14:paraId="6972C281" w14:textId="34A290D7">
      <w:pPr>
        <w:spacing w:after="0" w:line="240" w:lineRule="auto"/>
        <w:ind w:left="360"/>
        <w:rPr>
          <w:rFonts w:ascii="Arial" w:hAnsi="Arial" w:cs="Arial"/>
        </w:rPr>
      </w:pPr>
      <w:r w:rsidRPr="00B37DB2">
        <w:rPr>
          <w:rFonts w:ascii="Arial" w:hAnsi="Arial" w:cs="Arial"/>
        </w:rPr>
        <w:t xml:space="preserve">Complete one workbook per site and report both programs in the same workbook. Enter one row on the Site tab for the </w:t>
      </w:r>
      <w:r w:rsidR="004329C8">
        <w:rPr>
          <w:rFonts w:ascii="Arial" w:hAnsi="Arial" w:cs="Arial"/>
        </w:rPr>
        <w:t>SMHS</w:t>
      </w:r>
      <w:r w:rsidRPr="00B37DB2">
        <w:rPr>
          <w:rFonts w:ascii="Arial" w:hAnsi="Arial" w:cs="Arial"/>
        </w:rPr>
        <w:t xml:space="preserve"> program and one row for the SUD program. </w:t>
      </w:r>
      <w:proofErr w:type="gramStart"/>
      <w:r w:rsidRPr="00B37DB2">
        <w:rPr>
          <w:rFonts w:ascii="Arial" w:hAnsi="Arial" w:cs="Arial"/>
        </w:rPr>
        <w:t>Report</w:t>
      </w:r>
      <w:proofErr w:type="gramEnd"/>
      <w:r w:rsidRPr="00B37DB2">
        <w:rPr>
          <w:rFonts w:ascii="Arial" w:hAnsi="Arial" w:cs="Arial"/>
        </w:rPr>
        <w:t xml:space="preserve"> </w:t>
      </w:r>
      <w:r w:rsidR="004329C8">
        <w:rPr>
          <w:rFonts w:ascii="Arial" w:hAnsi="Arial" w:cs="Arial"/>
        </w:rPr>
        <w:t>SMHS</w:t>
      </w:r>
      <w:r w:rsidRPr="00B37DB2">
        <w:rPr>
          <w:rFonts w:ascii="Arial" w:hAnsi="Arial" w:cs="Arial"/>
        </w:rPr>
        <w:t xml:space="preserve"> providers on the MH Service Provider tab. Report SUD providers on the SUD Service Provider tab.</w:t>
      </w:r>
    </w:p>
    <w:p w:rsidRPr="009B7349" w:rsidR="00B37DB2" w:rsidP="001813B9" w:rsidRDefault="00B37DB2" w14:paraId="251996CD" w14:textId="77777777">
      <w:pPr>
        <w:spacing w:after="0" w:line="240" w:lineRule="auto"/>
        <w:ind w:left="360"/>
        <w:rPr>
          <w:rFonts w:ascii="Arial" w:hAnsi="Arial" w:cs="Arial"/>
        </w:rPr>
      </w:pPr>
    </w:p>
    <w:p w:rsidRPr="00CF5383" w:rsidR="009B7349" w:rsidP="00630EF2" w:rsidRDefault="009B7349" w14:paraId="78C59CF0" w14:textId="2B643A05">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The workbook contains red or orange columns. Is something wrong?</w:t>
      </w:r>
    </w:p>
    <w:p w:rsidR="009B7349" w:rsidP="001813B9" w:rsidRDefault="009B7349" w14:paraId="5022AEC7" w14:textId="77777777">
      <w:pPr>
        <w:spacing w:after="0" w:line="240" w:lineRule="auto"/>
        <w:ind w:left="360"/>
        <w:rPr>
          <w:rFonts w:ascii="Arial" w:hAnsi="Arial" w:cs="Arial"/>
        </w:rPr>
      </w:pPr>
      <w:r w:rsidRPr="009B7349">
        <w:rPr>
          <w:rFonts w:ascii="Arial" w:hAnsi="Arial" w:cs="Arial"/>
        </w:rPr>
        <w:t>No. Red and orange columns identify fields that commonly change from month to month and require review. The color does not indicate an error.</w:t>
      </w:r>
    </w:p>
    <w:p w:rsidR="00074284" w:rsidP="001813B9" w:rsidRDefault="00074284" w14:paraId="5C3E0578" w14:textId="77777777">
      <w:pPr>
        <w:spacing w:after="0" w:line="240" w:lineRule="auto"/>
        <w:ind w:left="360"/>
        <w:rPr>
          <w:rFonts w:ascii="Arial" w:hAnsi="Arial" w:cs="Arial"/>
        </w:rPr>
      </w:pPr>
    </w:p>
    <w:p w:rsidRPr="000A7CAC" w:rsidR="000A7CAC" w:rsidP="000A7CAC" w:rsidRDefault="004E29A8" w14:paraId="0342420D" w14:textId="00C83830">
      <w:pPr>
        <w:pStyle w:val="ListParagraph"/>
        <w:numPr>
          <w:ilvl w:val="0"/>
          <w:numId w:val="1"/>
        </w:numPr>
        <w:spacing w:after="0" w:line="240" w:lineRule="auto"/>
        <w:contextualSpacing w:val="0"/>
        <w:rPr>
          <w:rFonts w:ascii="Arial" w:hAnsi="Arial" w:cs="Arial"/>
        </w:rPr>
      </w:pPr>
      <w:r w:rsidRPr="004E29A8">
        <w:rPr>
          <w:rFonts w:ascii="Arial" w:hAnsi="Arial" w:cs="Arial"/>
          <w:b/>
          <w:bCs/>
        </w:rPr>
        <w:t xml:space="preserve">Why were Current and Maximum </w:t>
      </w:r>
      <w:r w:rsidR="00B37DB2">
        <w:rPr>
          <w:rFonts w:ascii="Arial" w:hAnsi="Arial" w:cs="Arial"/>
          <w:b/>
          <w:bCs/>
        </w:rPr>
        <w:t>Member</w:t>
      </w:r>
      <w:r w:rsidRPr="004E29A8">
        <w:rPr>
          <w:rFonts w:ascii="Arial" w:hAnsi="Arial" w:cs="Arial"/>
          <w:b/>
          <w:bCs/>
        </w:rPr>
        <w:t xml:space="preserve"> Counts removed from the </w:t>
      </w:r>
      <w:r w:rsidR="00B37DB2">
        <w:rPr>
          <w:rFonts w:ascii="Arial" w:hAnsi="Arial" w:cs="Arial"/>
          <w:b/>
          <w:bCs/>
        </w:rPr>
        <w:t>SMHS</w:t>
      </w:r>
      <w:r w:rsidRPr="004E29A8">
        <w:rPr>
          <w:rFonts w:ascii="Arial" w:hAnsi="Arial" w:cs="Arial"/>
          <w:b/>
          <w:bCs/>
        </w:rPr>
        <w:t xml:space="preserve"> sections of the workbook</w:t>
      </w:r>
      <w:r w:rsidRPr="00E92C01" w:rsidR="00074284">
        <w:rPr>
          <w:rFonts w:ascii="Arial" w:hAnsi="Arial" w:cs="Arial"/>
          <w:b/>
          <w:bCs/>
        </w:rPr>
        <w:t>?</w:t>
      </w:r>
    </w:p>
    <w:p w:rsidR="001813B9" w:rsidP="005845D0" w:rsidRDefault="005845D0" w14:paraId="6F8F132B" w14:textId="37B317AA">
      <w:pPr>
        <w:spacing w:after="0" w:line="240" w:lineRule="auto"/>
        <w:ind w:left="360"/>
        <w:rPr>
          <w:rFonts w:ascii="Arial" w:hAnsi="Arial" w:cs="Arial"/>
        </w:rPr>
      </w:pPr>
      <w:r w:rsidRPr="005845D0">
        <w:rPr>
          <w:rFonts w:ascii="Arial" w:hAnsi="Arial" w:cs="Arial"/>
        </w:rPr>
        <w:t xml:space="preserve">DHCS does not require Current or Maximum </w:t>
      </w:r>
      <w:r w:rsidR="00A25946">
        <w:rPr>
          <w:rFonts w:ascii="Arial" w:hAnsi="Arial" w:cs="Arial"/>
        </w:rPr>
        <w:t>Member</w:t>
      </w:r>
      <w:r w:rsidRPr="005845D0">
        <w:rPr>
          <w:rFonts w:ascii="Arial" w:hAnsi="Arial" w:cs="Arial"/>
        </w:rPr>
        <w:t xml:space="preserve"> Counts for </w:t>
      </w:r>
      <w:r w:rsidR="00A25946">
        <w:rPr>
          <w:rFonts w:ascii="Arial" w:hAnsi="Arial" w:cs="Arial"/>
        </w:rPr>
        <w:t>SMHS</w:t>
      </w:r>
      <w:r w:rsidRPr="005845D0">
        <w:rPr>
          <w:rFonts w:ascii="Arial" w:hAnsi="Arial" w:cs="Arial"/>
        </w:rPr>
        <w:t xml:space="preserve"> 274 reporting</w:t>
      </w:r>
      <w:r>
        <w:rPr>
          <w:rFonts w:ascii="Arial" w:hAnsi="Arial" w:cs="Arial"/>
        </w:rPr>
        <w:t xml:space="preserve">. </w:t>
      </w:r>
      <w:r w:rsidRPr="00A8640F" w:rsidR="00A8640F">
        <w:rPr>
          <w:rFonts w:ascii="Arial" w:hAnsi="Arial" w:cs="Arial"/>
        </w:rPr>
        <w:t>When provider level caseload information is needed, it can be obtained directly from SmartCare rather than requiring duplicate reporting in the workbook.</w:t>
      </w:r>
    </w:p>
    <w:p w:rsidRPr="00A8640F" w:rsidR="00A8640F" w:rsidP="00A8640F" w:rsidRDefault="00A8640F" w14:paraId="6B22FBA7" w14:textId="77777777">
      <w:pPr>
        <w:spacing w:after="0" w:line="240" w:lineRule="auto"/>
        <w:rPr>
          <w:rFonts w:ascii="Arial" w:hAnsi="Arial" w:cs="Arial"/>
        </w:rPr>
      </w:pPr>
    </w:p>
    <w:p w:rsidRPr="00CF5383" w:rsidR="009B7349" w:rsidP="00630EF2" w:rsidRDefault="009B7349" w14:paraId="5D97F16A" w14:textId="77461355">
      <w:pPr>
        <w:pStyle w:val="ListParagraph"/>
        <w:keepNext/>
        <w:keepLines/>
        <w:numPr>
          <w:ilvl w:val="0"/>
          <w:numId w:val="1"/>
        </w:numPr>
        <w:spacing w:after="0" w:line="240" w:lineRule="auto"/>
        <w:contextualSpacing w:val="0"/>
        <w:rPr>
          <w:rFonts w:ascii="Arial" w:hAnsi="Arial" w:cs="Arial"/>
          <w:b/>
          <w:bCs/>
        </w:rPr>
      </w:pPr>
      <w:r w:rsidRPr="00CF5383">
        <w:rPr>
          <w:rFonts w:ascii="Arial" w:hAnsi="Arial" w:cs="Arial"/>
          <w:b/>
          <w:bCs/>
        </w:rPr>
        <w:t>Will the workbook continue to change?</w:t>
      </w:r>
    </w:p>
    <w:p w:rsidR="009B7349" w:rsidP="001813B9" w:rsidRDefault="009B7349" w14:paraId="291569A5" w14:textId="2A4A3655">
      <w:pPr>
        <w:keepNext/>
        <w:keepLines/>
        <w:spacing w:after="0" w:line="240" w:lineRule="auto"/>
        <w:ind w:left="360"/>
        <w:rPr>
          <w:rFonts w:ascii="Arial" w:hAnsi="Arial" w:cs="Arial"/>
        </w:rPr>
      </w:pPr>
      <w:r w:rsidRPr="009B7349">
        <w:rPr>
          <w:rFonts w:ascii="Arial" w:hAnsi="Arial" w:cs="Arial"/>
        </w:rPr>
        <w:t xml:space="preserve">Workbook revisions will only be made when necessary. </w:t>
      </w:r>
      <w:r w:rsidRPr="00A9358B" w:rsidR="00A9358B">
        <w:rPr>
          <w:rFonts w:ascii="Arial" w:hAnsi="Arial" w:cs="Arial"/>
        </w:rPr>
        <w:t>Changes will generally only occur when required by DHCS guidance, reporting requirements, or to improve workbook accuracy and usability.</w:t>
      </w:r>
      <w:r w:rsidR="002E02FF">
        <w:rPr>
          <w:rFonts w:ascii="Arial" w:hAnsi="Arial" w:cs="Arial"/>
        </w:rPr>
        <w:t xml:space="preserve"> </w:t>
      </w:r>
      <w:r w:rsidRPr="009B7349" w:rsidR="002E02FF">
        <w:rPr>
          <w:rFonts w:ascii="Arial" w:hAnsi="Arial" w:cs="Arial"/>
        </w:rPr>
        <w:t>Programs should always use the most current version distributed by Plan Administration.</w:t>
      </w:r>
    </w:p>
    <w:p w:rsidRPr="009B7349" w:rsidR="001813B9" w:rsidP="001813B9" w:rsidRDefault="001813B9" w14:paraId="35BC124D" w14:textId="77777777">
      <w:pPr>
        <w:keepNext/>
        <w:keepLines/>
        <w:spacing w:after="0" w:line="240" w:lineRule="auto"/>
        <w:ind w:left="360"/>
        <w:rPr>
          <w:rFonts w:ascii="Arial" w:hAnsi="Arial" w:cs="Arial"/>
        </w:rPr>
      </w:pPr>
    </w:p>
    <w:p w:rsidRPr="00CF5383" w:rsidR="009B7349" w:rsidP="00630EF2" w:rsidRDefault="00BB06E7" w14:paraId="35829544" w14:textId="31EE2CEF">
      <w:pPr>
        <w:pStyle w:val="ListParagraph"/>
        <w:numPr>
          <w:ilvl w:val="0"/>
          <w:numId w:val="1"/>
        </w:numPr>
        <w:spacing w:after="0" w:line="240" w:lineRule="auto"/>
        <w:contextualSpacing w:val="0"/>
        <w:rPr>
          <w:rFonts w:ascii="Arial" w:hAnsi="Arial" w:cs="Arial"/>
          <w:b/>
          <w:bCs/>
        </w:rPr>
      </w:pPr>
      <w:r w:rsidRPr="00BB06E7">
        <w:rPr>
          <w:rFonts w:ascii="Arial" w:hAnsi="Arial" w:cs="Arial"/>
          <w:b/>
          <w:bCs/>
        </w:rPr>
        <w:t>How many sites should be reported in a workbook</w:t>
      </w:r>
      <w:r w:rsidRPr="00CF5383" w:rsidR="009B7349">
        <w:rPr>
          <w:rFonts w:ascii="Arial" w:hAnsi="Arial" w:cs="Arial"/>
          <w:b/>
          <w:bCs/>
        </w:rPr>
        <w:t>?</w:t>
      </w:r>
    </w:p>
    <w:p w:rsidR="009B7349" w:rsidP="001813B9" w:rsidRDefault="00DE053C" w14:paraId="6DA51FA0" w14:textId="3A412920">
      <w:pPr>
        <w:spacing w:after="0" w:line="240" w:lineRule="auto"/>
        <w:ind w:left="360"/>
        <w:rPr>
          <w:rFonts w:ascii="Arial" w:hAnsi="Arial" w:cs="Arial"/>
        </w:rPr>
      </w:pPr>
      <w:r w:rsidRPr="00DE053C">
        <w:rPr>
          <w:rFonts w:ascii="Arial" w:hAnsi="Arial" w:cs="Arial"/>
        </w:rPr>
        <w:t xml:space="preserve">Unless otherwise directed by Plan Administration, each workbook should contain information for </w:t>
      </w:r>
      <w:r w:rsidRPr="006725A0">
        <w:rPr>
          <w:rFonts w:ascii="Arial" w:hAnsi="Arial" w:cs="Arial"/>
        </w:rPr>
        <w:t>one site. In limite</w:t>
      </w:r>
      <w:r w:rsidRPr="00DE053C">
        <w:rPr>
          <w:rFonts w:ascii="Arial" w:hAnsi="Arial" w:cs="Arial"/>
        </w:rPr>
        <w:t>d circumstances, Plan Administration may issue alternate workbook versions or reporting instructions for specific provider types, such as multi-home STRTP providers.</w:t>
      </w:r>
    </w:p>
    <w:p w:rsidRPr="009B7349" w:rsidR="001813B9" w:rsidP="001813B9" w:rsidRDefault="001813B9" w14:paraId="0988B7EB" w14:textId="77777777">
      <w:pPr>
        <w:spacing w:after="0" w:line="240" w:lineRule="auto"/>
        <w:ind w:left="360"/>
        <w:rPr>
          <w:rFonts w:ascii="Arial" w:hAnsi="Arial" w:cs="Arial"/>
        </w:rPr>
      </w:pPr>
    </w:p>
    <w:p w:rsidRPr="009B7349" w:rsidR="009B7349" w:rsidP="00630EF2" w:rsidRDefault="009B7349" w14:paraId="72BB39BA" w14:textId="1809C59B">
      <w:pPr>
        <w:pStyle w:val="ListParagraph"/>
        <w:numPr>
          <w:ilvl w:val="0"/>
          <w:numId w:val="1"/>
        </w:numPr>
        <w:spacing w:after="0" w:line="240" w:lineRule="auto"/>
        <w:contextualSpacing w:val="0"/>
        <w:rPr>
          <w:rFonts w:ascii="Arial" w:hAnsi="Arial" w:cs="Arial"/>
          <w:b/>
          <w:bCs/>
        </w:rPr>
      </w:pPr>
      <w:r w:rsidRPr="009B7349">
        <w:rPr>
          <w:rFonts w:ascii="Arial" w:hAnsi="Arial" w:cs="Arial"/>
          <w:b/>
          <w:bCs/>
        </w:rPr>
        <w:t>Who should I contact if I have questions about the workbook?</w:t>
      </w:r>
    </w:p>
    <w:p w:rsidR="009B7349" w:rsidP="001813B9" w:rsidRDefault="009B7349" w14:paraId="13A29779" w14:textId="6689DCCB">
      <w:pPr>
        <w:spacing w:after="0" w:line="240" w:lineRule="auto"/>
        <w:ind w:left="360"/>
        <w:rPr>
          <w:rFonts w:ascii="Arial" w:hAnsi="Arial" w:cs="Arial"/>
        </w:rPr>
      </w:pPr>
      <w:r w:rsidRPr="009B7349">
        <w:rPr>
          <w:rFonts w:ascii="Arial" w:hAnsi="Arial" w:cs="Arial"/>
        </w:rPr>
        <w:t xml:space="preserve">Programs should contact their assigned Analyst. Analysts should contact </w:t>
      </w:r>
      <w:r w:rsidR="00715F95">
        <w:rPr>
          <w:rFonts w:ascii="Arial" w:hAnsi="Arial" w:cs="Arial"/>
        </w:rPr>
        <w:t>their assigned</w:t>
      </w:r>
      <w:r w:rsidRPr="009B7349">
        <w:rPr>
          <w:rFonts w:ascii="Arial" w:hAnsi="Arial" w:cs="Arial"/>
        </w:rPr>
        <w:t xml:space="preserve"> Policy Governance Team</w:t>
      </w:r>
      <w:r w:rsidR="00715F95">
        <w:rPr>
          <w:rFonts w:ascii="Arial" w:hAnsi="Arial" w:cs="Arial"/>
        </w:rPr>
        <w:t xml:space="preserve"> Analyst</w:t>
      </w:r>
      <w:r w:rsidRPr="009B7349">
        <w:rPr>
          <w:rFonts w:ascii="Arial" w:hAnsi="Arial" w:cs="Arial"/>
        </w:rPr>
        <w:t>.</w:t>
      </w:r>
    </w:p>
    <w:p w:rsidR="009B7349" w:rsidP="0058003E" w:rsidRDefault="009B7349" w14:paraId="5F99BD05" w14:textId="77777777">
      <w:pPr>
        <w:pStyle w:val="Heading2"/>
      </w:pPr>
      <w:r w:rsidRPr="009B7349">
        <w:t>Organization Tab</w:t>
      </w:r>
    </w:p>
    <w:p w:rsidRPr="009B7349" w:rsidR="001813B9" w:rsidP="001813B9" w:rsidRDefault="001813B9" w14:paraId="3E6978C9" w14:textId="77777777">
      <w:pPr>
        <w:spacing w:after="0" w:line="240" w:lineRule="auto"/>
        <w:rPr>
          <w:rFonts w:ascii="Arial" w:hAnsi="Arial" w:cs="Arial"/>
          <w:b/>
          <w:bCs/>
        </w:rPr>
      </w:pPr>
    </w:p>
    <w:p w:rsidRPr="009B7349" w:rsidR="009B7349" w:rsidP="00630EF2" w:rsidRDefault="009B7349" w14:paraId="27F54E45" w14:textId="5CC099E0">
      <w:pPr>
        <w:pStyle w:val="ListParagraph"/>
        <w:numPr>
          <w:ilvl w:val="0"/>
          <w:numId w:val="1"/>
        </w:numPr>
        <w:spacing w:after="0" w:line="240" w:lineRule="auto"/>
        <w:contextualSpacing w:val="0"/>
        <w:rPr>
          <w:rFonts w:ascii="Arial" w:hAnsi="Arial" w:cs="Arial"/>
          <w:b/>
          <w:bCs/>
        </w:rPr>
      </w:pPr>
      <w:r w:rsidRPr="009B7349">
        <w:rPr>
          <w:rFonts w:ascii="Arial" w:hAnsi="Arial" w:cs="Arial"/>
          <w:b/>
          <w:bCs/>
        </w:rPr>
        <w:t xml:space="preserve">Which Ownership Code </w:t>
      </w:r>
      <w:proofErr w:type="gramStart"/>
      <w:r w:rsidRPr="009B7349">
        <w:rPr>
          <w:rFonts w:ascii="Arial" w:hAnsi="Arial" w:cs="Arial"/>
          <w:b/>
          <w:bCs/>
        </w:rPr>
        <w:t>should</w:t>
      </w:r>
      <w:proofErr w:type="gramEnd"/>
      <w:r w:rsidRPr="009B7349">
        <w:rPr>
          <w:rFonts w:ascii="Arial" w:hAnsi="Arial" w:cs="Arial"/>
          <w:b/>
          <w:bCs/>
        </w:rPr>
        <w:t xml:space="preserve"> County-Operated programs select?</w:t>
      </w:r>
    </w:p>
    <w:p w:rsidR="009B7349" w:rsidP="001813B9" w:rsidRDefault="009B7349" w14:paraId="08C884A9" w14:textId="77777777">
      <w:pPr>
        <w:spacing w:after="0" w:line="240" w:lineRule="auto"/>
        <w:ind w:firstLine="360"/>
        <w:rPr>
          <w:rFonts w:ascii="Arial" w:hAnsi="Arial" w:cs="Arial"/>
        </w:rPr>
      </w:pPr>
      <w:r w:rsidRPr="009B7349">
        <w:rPr>
          <w:rFonts w:ascii="Arial" w:hAnsi="Arial" w:cs="Arial"/>
        </w:rPr>
        <w:t>County-Operated programs should select Government – County.</w:t>
      </w:r>
    </w:p>
    <w:p w:rsidRPr="009B7349" w:rsidR="001813B9" w:rsidP="001813B9" w:rsidRDefault="001813B9" w14:paraId="3E691778" w14:textId="77777777">
      <w:pPr>
        <w:spacing w:after="0" w:line="240" w:lineRule="auto"/>
        <w:ind w:firstLine="360"/>
        <w:rPr>
          <w:rFonts w:ascii="Arial" w:hAnsi="Arial" w:cs="Arial"/>
        </w:rPr>
      </w:pPr>
    </w:p>
    <w:p w:rsidRPr="00CF5383" w:rsidR="009B7349" w:rsidP="00630EF2" w:rsidRDefault="009B7349" w14:paraId="0F9607D6" w14:textId="5408BCF2">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For residential SUD programs, must the number of counselors equal the number of beds?</w:t>
      </w:r>
    </w:p>
    <w:p w:rsidR="009B7349" w:rsidP="001813B9" w:rsidRDefault="009B7349" w14:paraId="09B75850" w14:textId="77777777">
      <w:pPr>
        <w:spacing w:after="0" w:line="240" w:lineRule="auto"/>
        <w:ind w:firstLine="360"/>
        <w:rPr>
          <w:rFonts w:ascii="Arial" w:hAnsi="Arial" w:cs="Arial"/>
        </w:rPr>
      </w:pPr>
      <w:r w:rsidRPr="009B7349">
        <w:rPr>
          <w:rFonts w:ascii="Arial" w:hAnsi="Arial" w:cs="Arial"/>
        </w:rPr>
        <w:t>No. The number of counselors reported does not need to match the number of beds.</w:t>
      </w:r>
    </w:p>
    <w:p w:rsidRPr="009B7349" w:rsidR="001813B9" w:rsidP="00351C9A" w:rsidRDefault="001813B9" w14:paraId="6540917D" w14:textId="77777777">
      <w:pPr>
        <w:spacing w:after="0" w:line="240" w:lineRule="auto"/>
        <w:rPr>
          <w:rFonts w:ascii="Arial" w:hAnsi="Arial" w:cs="Arial"/>
        </w:rPr>
      </w:pPr>
    </w:p>
    <w:p w:rsidR="009B7349" w:rsidP="001813B9" w:rsidRDefault="009B7349" w14:paraId="5FC76297" w14:textId="77777777">
      <w:pPr>
        <w:spacing w:after="0" w:line="240" w:lineRule="auto"/>
        <w:rPr>
          <w:rFonts w:ascii="Arial" w:hAnsi="Arial" w:cs="Arial"/>
          <w:b/>
          <w:bCs/>
        </w:rPr>
      </w:pPr>
      <w:r w:rsidRPr="009B7349">
        <w:rPr>
          <w:rFonts w:ascii="Arial" w:hAnsi="Arial" w:cs="Arial"/>
          <w:b/>
          <w:bCs/>
        </w:rPr>
        <w:t>Site Tab</w:t>
      </w:r>
    </w:p>
    <w:p w:rsidRPr="009B7349" w:rsidR="001813B9" w:rsidP="001813B9" w:rsidRDefault="001813B9" w14:paraId="04183897" w14:textId="77777777">
      <w:pPr>
        <w:spacing w:after="0" w:line="240" w:lineRule="auto"/>
        <w:rPr>
          <w:rFonts w:ascii="Arial" w:hAnsi="Arial" w:cs="Arial"/>
          <w:b/>
          <w:bCs/>
        </w:rPr>
      </w:pPr>
    </w:p>
    <w:p w:rsidRPr="00CF5383" w:rsidR="009B7349" w:rsidP="00630EF2" w:rsidRDefault="009B7349" w14:paraId="7F1E3044" w14:textId="59151EC7">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What address should be reported on the Site tab?</w:t>
      </w:r>
    </w:p>
    <w:p w:rsidR="009B7349" w:rsidP="001813B9" w:rsidRDefault="009B7349" w14:paraId="442E92BE" w14:textId="77777777">
      <w:pPr>
        <w:spacing w:after="0" w:line="240" w:lineRule="auto"/>
        <w:ind w:left="360"/>
        <w:rPr>
          <w:rFonts w:ascii="Arial" w:hAnsi="Arial" w:cs="Arial"/>
        </w:rPr>
      </w:pPr>
      <w:proofErr w:type="gramStart"/>
      <w:r w:rsidRPr="009B7349">
        <w:rPr>
          <w:rFonts w:ascii="Arial" w:hAnsi="Arial" w:cs="Arial"/>
        </w:rPr>
        <w:t>Report</w:t>
      </w:r>
      <w:proofErr w:type="gramEnd"/>
      <w:r w:rsidRPr="009B7349">
        <w:rPr>
          <w:rFonts w:ascii="Arial" w:hAnsi="Arial" w:cs="Arial"/>
        </w:rPr>
        <w:t xml:space="preserve"> the physical address where services are delivered. The address should match the address associated with the site's NPI and should be a valid USPS address. If services are provided in a suite, </w:t>
      </w:r>
      <w:proofErr w:type="gramStart"/>
      <w:r w:rsidRPr="009B7349">
        <w:rPr>
          <w:rFonts w:ascii="Arial" w:hAnsi="Arial" w:cs="Arial"/>
        </w:rPr>
        <w:t>report</w:t>
      </w:r>
      <w:proofErr w:type="gramEnd"/>
      <w:r w:rsidRPr="009B7349">
        <w:rPr>
          <w:rFonts w:ascii="Arial" w:hAnsi="Arial" w:cs="Arial"/>
        </w:rPr>
        <w:t xml:space="preserve"> the suite where persons served check in for services.</w:t>
      </w:r>
    </w:p>
    <w:p w:rsidR="007A12D4" w:rsidP="001813B9" w:rsidRDefault="007A12D4" w14:paraId="0C27442C" w14:textId="77777777">
      <w:pPr>
        <w:spacing w:after="0" w:line="240" w:lineRule="auto"/>
        <w:ind w:left="360"/>
        <w:rPr>
          <w:rFonts w:ascii="Arial" w:hAnsi="Arial" w:cs="Arial"/>
        </w:rPr>
      </w:pPr>
    </w:p>
    <w:p w:rsidRPr="00CF5383" w:rsidR="009B7349" w:rsidP="00630EF2" w:rsidRDefault="009B7349" w14:paraId="49C06E8C" w14:textId="452DD269">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When is a Site DEA Number required?</w:t>
      </w:r>
    </w:p>
    <w:p w:rsidR="009B7349" w:rsidP="002F626D" w:rsidRDefault="009B7349" w14:paraId="05393D98" w14:textId="64901075">
      <w:pPr>
        <w:spacing w:after="0" w:line="240" w:lineRule="auto"/>
        <w:ind w:left="360"/>
        <w:rPr>
          <w:rFonts w:ascii="Arial" w:hAnsi="Arial" w:cs="Arial"/>
        </w:rPr>
      </w:pPr>
      <w:r w:rsidRPr="009B7349">
        <w:rPr>
          <w:rFonts w:ascii="Arial" w:hAnsi="Arial" w:cs="Arial"/>
        </w:rPr>
        <w:t>A site DEA number is only required if the site prescribes, administers, dispenses, or stores controlled substances.</w:t>
      </w:r>
      <w:r w:rsidR="002F626D">
        <w:rPr>
          <w:rFonts w:ascii="Arial" w:hAnsi="Arial" w:cs="Arial"/>
        </w:rPr>
        <w:t xml:space="preserve"> </w:t>
      </w:r>
      <w:r w:rsidRPr="009B7349">
        <w:rPr>
          <w:rFonts w:ascii="Arial" w:hAnsi="Arial" w:cs="Arial"/>
        </w:rPr>
        <w:t xml:space="preserve">If the site has a DEA number, enter it on the Site tab. If the site does not have a DEA number, enter N/A. Individual provider DEA numbers should be entered on the </w:t>
      </w:r>
      <w:r w:rsidRPr="00766EE1">
        <w:rPr>
          <w:rFonts w:ascii="Arial" w:hAnsi="Arial" w:cs="Arial"/>
        </w:rPr>
        <w:t>applicable Service Provider tab.</w:t>
      </w:r>
    </w:p>
    <w:p w:rsidRPr="00766EE1" w:rsidR="001813B9" w:rsidP="001813B9" w:rsidRDefault="001813B9" w14:paraId="2A6C0AFF" w14:textId="77777777">
      <w:pPr>
        <w:spacing w:after="0" w:line="240" w:lineRule="auto"/>
        <w:rPr>
          <w:rFonts w:ascii="Arial" w:hAnsi="Arial" w:cs="Arial"/>
        </w:rPr>
      </w:pPr>
    </w:p>
    <w:p w:rsidRPr="00766EE1" w:rsidR="009B7349" w:rsidP="00630EF2" w:rsidRDefault="009B7349" w14:paraId="7FFCA3D7" w14:textId="43231BCC">
      <w:pPr>
        <w:pStyle w:val="ListParagraph"/>
        <w:numPr>
          <w:ilvl w:val="0"/>
          <w:numId w:val="1"/>
        </w:numPr>
        <w:spacing w:after="0" w:line="240" w:lineRule="auto"/>
        <w:contextualSpacing w:val="0"/>
        <w:rPr>
          <w:rFonts w:ascii="Arial" w:hAnsi="Arial" w:cs="Arial"/>
          <w:b/>
          <w:bCs/>
        </w:rPr>
      </w:pPr>
      <w:r w:rsidRPr="00766EE1">
        <w:rPr>
          <w:rFonts w:ascii="Arial" w:hAnsi="Arial" w:cs="Arial"/>
          <w:b/>
          <w:bCs/>
        </w:rPr>
        <w:t>Which Facility Type and Institution Type should be selected?</w:t>
      </w:r>
    </w:p>
    <w:p w:rsidR="009B7349" w:rsidP="001813B9" w:rsidRDefault="009B7349" w14:paraId="1A267514" w14:textId="4672964D">
      <w:pPr>
        <w:spacing w:after="0" w:line="240" w:lineRule="auto"/>
        <w:ind w:left="360"/>
        <w:rPr>
          <w:rFonts w:ascii="Arial" w:hAnsi="Arial" w:cs="Arial"/>
        </w:rPr>
      </w:pPr>
      <w:r w:rsidRPr="00766EE1">
        <w:rPr>
          <w:rFonts w:ascii="Arial" w:hAnsi="Arial" w:cs="Arial"/>
        </w:rPr>
        <w:t xml:space="preserve">Select the option that best matches the facility and services provided at the site. </w:t>
      </w:r>
      <w:r w:rsidRPr="00766EE1" w:rsidR="00501FD7">
        <w:rPr>
          <w:rFonts w:ascii="Arial" w:hAnsi="Arial" w:cs="Arial"/>
        </w:rPr>
        <w:t>Version 2 has been updated so t</w:t>
      </w:r>
      <w:r w:rsidRPr="00766EE1">
        <w:rPr>
          <w:rFonts w:ascii="Arial" w:hAnsi="Arial" w:cs="Arial"/>
        </w:rPr>
        <w:t xml:space="preserve">he available options </w:t>
      </w:r>
      <w:proofErr w:type="gramStart"/>
      <w:r w:rsidRPr="00766EE1" w:rsidR="00501FD7">
        <w:rPr>
          <w:rFonts w:ascii="Arial" w:hAnsi="Arial" w:cs="Arial"/>
        </w:rPr>
        <w:t>align with</w:t>
      </w:r>
      <w:proofErr w:type="gramEnd"/>
      <w:r w:rsidRPr="00766EE1">
        <w:rPr>
          <w:rFonts w:ascii="Arial" w:hAnsi="Arial" w:cs="Arial"/>
        </w:rPr>
        <w:t xml:space="preserve"> DHCS reporting requirements.</w:t>
      </w:r>
    </w:p>
    <w:p w:rsidRPr="009B7349" w:rsidR="001813B9" w:rsidP="001813B9" w:rsidRDefault="001813B9" w14:paraId="14CF7735" w14:textId="77777777">
      <w:pPr>
        <w:spacing w:after="0" w:line="240" w:lineRule="auto"/>
        <w:ind w:left="360"/>
        <w:rPr>
          <w:rFonts w:ascii="Arial" w:hAnsi="Arial" w:cs="Arial"/>
        </w:rPr>
      </w:pPr>
    </w:p>
    <w:p w:rsidRPr="00CF5383" w:rsidR="009B7349" w:rsidP="00630EF2" w:rsidRDefault="009B7349" w14:paraId="5066516A" w14:textId="08014207">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How should Hours of Operation be reported?</w:t>
      </w:r>
    </w:p>
    <w:p w:rsidRPr="009B7349" w:rsidR="009B7349" w:rsidP="001813B9" w:rsidRDefault="009B7349" w14:paraId="4FF43FC1" w14:textId="38353AE9">
      <w:pPr>
        <w:spacing w:after="0" w:line="240" w:lineRule="auto"/>
        <w:ind w:firstLine="360"/>
        <w:rPr>
          <w:rFonts w:ascii="Arial" w:hAnsi="Arial" w:cs="Arial"/>
        </w:rPr>
      </w:pPr>
      <w:proofErr w:type="gramStart"/>
      <w:r w:rsidRPr="009B7349">
        <w:rPr>
          <w:rFonts w:ascii="Arial" w:hAnsi="Arial" w:cs="Arial"/>
        </w:rPr>
        <w:t>Report</w:t>
      </w:r>
      <w:proofErr w:type="gramEnd"/>
      <w:r w:rsidRPr="009B7349">
        <w:rPr>
          <w:rFonts w:ascii="Arial" w:hAnsi="Arial" w:cs="Arial"/>
        </w:rPr>
        <w:t xml:space="preserve"> the site's operating days and times.</w:t>
      </w:r>
      <w:r w:rsidR="001B3B07">
        <w:rPr>
          <w:rFonts w:ascii="Arial" w:hAnsi="Arial" w:cs="Arial"/>
        </w:rPr>
        <w:t xml:space="preserve"> </w:t>
      </w:r>
      <w:r w:rsidRPr="009B7349">
        <w:rPr>
          <w:rFonts w:ascii="Arial" w:hAnsi="Arial" w:cs="Arial"/>
        </w:rPr>
        <w:t>Examples:</w:t>
      </w:r>
    </w:p>
    <w:p w:rsidRPr="001B3B07" w:rsidR="009B7349" w:rsidP="00630EF2" w:rsidRDefault="009B7349" w14:paraId="683EBE9B" w14:textId="77777777">
      <w:pPr>
        <w:pStyle w:val="ListParagraph"/>
        <w:numPr>
          <w:ilvl w:val="0"/>
          <w:numId w:val="2"/>
        </w:numPr>
        <w:spacing w:after="0" w:line="240" w:lineRule="auto"/>
        <w:contextualSpacing w:val="0"/>
        <w:rPr>
          <w:rFonts w:ascii="Arial" w:hAnsi="Arial" w:cs="Arial"/>
        </w:rPr>
      </w:pPr>
      <w:r w:rsidRPr="001B3B07">
        <w:rPr>
          <w:rFonts w:ascii="Arial" w:hAnsi="Arial" w:cs="Arial"/>
        </w:rPr>
        <w:t>Monday through Friday, 8:00 a.m. to 5:00 p.m.</w:t>
      </w:r>
    </w:p>
    <w:p w:rsidR="009B7349" w:rsidP="00630EF2" w:rsidRDefault="009B7349" w14:paraId="4A233353" w14:textId="77777777">
      <w:pPr>
        <w:pStyle w:val="ListParagraph"/>
        <w:numPr>
          <w:ilvl w:val="0"/>
          <w:numId w:val="2"/>
        </w:numPr>
        <w:spacing w:after="0" w:line="240" w:lineRule="auto"/>
        <w:contextualSpacing w:val="0"/>
        <w:rPr>
          <w:rFonts w:ascii="Arial" w:hAnsi="Arial" w:cs="Arial"/>
        </w:rPr>
      </w:pPr>
      <w:r w:rsidRPr="001B3B07">
        <w:rPr>
          <w:rFonts w:ascii="Arial" w:hAnsi="Arial" w:cs="Arial"/>
        </w:rPr>
        <w:t>24/7 for facilities that operate continuously</w:t>
      </w:r>
    </w:p>
    <w:p w:rsidR="00B74CCF" w:rsidP="00B74CCF" w:rsidRDefault="00B74CCF" w14:paraId="4B479DAC" w14:textId="77777777">
      <w:pPr>
        <w:pStyle w:val="ListParagraph"/>
        <w:spacing w:after="0" w:line="240" w:lineRule="auto"/>
        <w:contextualSpacing w:val="0"/>
        <w:rPr>
          <w:rFonts w:ascii="Arial" w:hAnsi="Arial" w:cs="Arial"/>
        </w:rPr>
      </w:pPr>
    </w:p>
    <w:p w:rsidRPr="00A9285B" w:rsidR="00B74CCF" w:rsidP="00630EF2" w:rsidRDefault="00F94A51" w14:paraId="1578B11E" w14:textId="494B0E84">
      <w:pPr>
        <w:pStyle w:val="ListParagraph"/>
        <w:numPr>
          <w:ilvl w:val="0"/>
          <w:numId w:val="1"/>
        </w:numPr>
        <w:spacing w:after="0" w:line="240" w:lineRule="auto"/>
        <w:contextualSpacing w:val="0"/>
        <w:rPr>
          <w:rFonts w:ascii="Arial" w:hAnsi="Arial" w:cs="Arial"/>
          <w:b/>
          <w:bCs/>
        </w:rPr>
      </w:pPr>
      <w:r w:rsidRPr="00F94A51">
        <w:rPr>
          <w:rFonts w:ascii="Arial" w:hAnsi="Arial" w:cs="Arial"/>
          <w:b/>
          <w:bCs/>
        </w:rPr>
        <w:t>Why were Maximum Beneficiary Counts moved from the SUD Service Provider tab to the Site tab</w:t>
      </w:r>
      <w:r w:rsidR="00A9285B">
        <w:rPr>
          <w:rFonts w:ascii="Arial" w:hAnsi="Arial" w:cs="Arial"/>
          <w:b/>
          <w:bCs/>
        </w:rPr>
        <w:t>?</w:t>
      </w:r>
      <w:r w:rsidRPr="00A9285B" w:rsidR="00B74CCF">
        <w:rPr>
          <w:rFonts w:ascii="Arial" w:hAnsi="Arial" w:cs="Arial"/>
          <w:b/>
          <w:bCs/>
        </w:rPr>
        <w:t xml:space="preserve"> </w:t>
      </w:r>
    </w:p>
    <w:p w:rsidR="001B3B07" w:rsidP="00630EF2" w:rsidRDefault="00F94A51" w14:paraId="63787424" w14:textId="2E67ADA9">
      <w:pPr>
        <w:spacing w:after="0" w:line="240" w:lineRule="auto"/>
        <w:ind w:left="360"/>
        <w:rPr>
          <w:rFonts w:ascii="Arial" w:hAnsi="Arial" w:cs="Arial"/>
        </w:rPr>
      </w:pPr>
      <w:r w:rsidRPr="00630EF2">
        <w:rPr>
          <w:rFonts w:ascii="Arial" w:hAnsi="Arial" w:cs="Arial"/>
        </w:rPr>
        <w:t xml:space="preserve">DHCS requires this information at the Site level, rather than for each individual provider. Reporting this information once at the </w:t>
      </w:r>
      <w:r w:rsidR="004F1791">
        <w:rPr>
          <w:rFonts w:ascii="Arial" w:hAnsi="Arial" w:cs="Arial"/>
        </w:rPr>
        <w:t>s</w:t>
      </w:r>
      <w:r w:rsidRPr="00630EF2">
        <w:rPr>
          <w:rFonts w:ascii="Arial" w:hAnsi="Arial" w:cs="Arial"/>
        </w:rPr>
        <w:t>ite level reduces duplicate reporting while continuing to meet State reporting requirements.</w:t>
      </w:r>
    </w:p>
    <w:p w:rsidR="00712970" w:rsidP="00630EF2" w:rsidRDefault="00712970" w14:paraId="48E0ACCF" w14:textId="77777777">
      <w:pPr>
        <w:spacing w:after="0" w:line="240" w:lineRule="auto"/>
        <w:ind w:left="360"/>
        <w:rPr>
          <w:rFonts w:ascii="Arial" w:hAnsi="Arial" w:cs="Arial"/>
        </w:rPr>
      </w:pPr>
    </w:p>
    <w:p w:rsidRPr="00D62AFB" w:rsidR="00712970" w:rsidP="00712970" w:rsidRDefault="00712970" w14:paraId="26F1A522" w14:textId="77777777">
      <w:pPr>
        <w:pStyle w:val="ListParagraph"/>
        <w:numPr>
          <w:ilvl w:val="0"/>
          <w:numId w:val="1"/>
        </w:numPr>
        <w:spacing w:after="0" w:line="240" w:lineRule="auto"/>
        <w:contextualSpacing w:val="0"/>
        <w:rPr>
          <w:rFonts w:ascii="Arial" w:hAnsi="Arial" w:cs="Arial"/>
        </w:rPr>
      </w:pPr>
      <w:r w:rsidRPr="00D62AFB">
        <w:rPr>
          <w:rFonts w:ascii="Arial" w:hAnsi="Arial" w:cs="Arial"/>
          <w:b/>
          <w:bCs/>
        </w:rPr>
        <w:t>Why was Service Type added to the Site tab?</w:t>
      </w:r>
    </w:p>
    <w:p w:rsidR="00712970" w:rsidP="00A27EC7" w:rsidRDefault="00712970" w14:paraId="7A9AAD02" w14:textId="69F4C0A4">
      <w:pPr>
        <w:spacing w:after="0" w:line="240" w:lineRule="auto"/>
        <w:ind w:left="360"/>
        <w:rPr>
          <w:rFonts w:ascii="Arial" w:hAnsi="Arial" w:cs="Arial"/>
        </w:rPr>
      </w:pPr>
      <w:r w:rsidRPr="00D62AFB">
        <w:rPr>
          <w:rFonts w:ascii="Arial" w:hAnsi="Arial" w:cs="Arial"/>
        </w:rPr>
        <w:t xml:space="preserve">Version 2 added Service Type to better identify the programs operating at each site and improve alignment with DHCS reporting </w:t>
      </w:r>
      <w:r w:rsidRPr="00D62AFB" w:rsidR="00130D93">
        <w:rPr>
          <w:rFonts w:ascii="Arial" w:hAnsi="Arial" w:cs="Arial"/>
        </w:rPr>
        <w:t>requirements.</w:t>
      </w:r>
      <w:r w:rsidRPr="00A27EC7" w:rsidR="00130D93">
        <w:rPr>
          <w:rFonts w:ascii="Arial" w:hAnsi="Arial" w:cs="Arial"/>
        </w:rPr>
        <w:t xml:space="preserve"> The</w:t>
      </w:r>
      <w:r w:rsidRPr="00A27EC7">
        <w:rPr>
          <w:rFonts w:ascii="Arial" w:hAnsi="Arial" w:cs="Arial"/>
        </w:rPr>
        <w:t xml:space="preserve"> Site tab identifies the services available at the location. The Service Provider tabs identify the specific billable services performed by each provider. Because these fields serve different purposes, the dropdown options are different and are not expected to match.</w:t>
      </w:r>
    </w:p>
    <w:p w:rsidR="000F61B3" w:rsidP="00A27EC7" w:rsidRDefault="000F61B3" w14:paraId="077EC605" w14:textId="77777777">
      <w:pPr>
        <w:spacing w:after="0" w:line="240" w:lineRule="auto"/>
        <w:ind w:left="360"/>
        <w:rPr>
          <w:rFonts w:ascii="Arial" w:hAnsi="Arial" w:cs="Arial"/>
        </w:rPr>
      </w:pPr>
    </w:p>
    <w:p w:rsidRPr="000F61B3" w:rsidR="005D0139" w:rsidP="005D0139" w:rsidRDefault="000F61B3" w14:paraId="46BA853D" w14:textId="6FD1AD45">
      <w:pPr>
        <w:pStyle w:val="ListParagraph"/>
        <w:numPr>
          <w:ilvl w:val="0"/>
          <w:numId w:val="1"/>
        </w:numPr>
        <w:spacing w:after="0" w:line="240" w:lineRule="auto"/>
        <w:rPr>
          <w:rFonts w:ascii="Arial" w:hAnsi="Arial" w:cs="Arial"/>
          <w:b/>
          <w:bCs/>
        </w:rPr>
      </w:pPr>
      <w:r w:rsidRPr="000F61B3">
        <w:rPr>
          <w:rFonts w:ascii="Arial" w:hAnsi="Arial" w:cs="Arial"/>
          <w:b/>
          <w:bCs/>
        </w:rPr>
        <w:t>Why were the Cultural Compatibility options updated?</w:t>
      </w:r>
    </w:p>
    <w:p w:rsidRPr="005D0139" w:rsidR="000F61B3" w:rsidP="000F61B3" w:rsidRDefault="000F61B3" w14:paraId="22D58B25" w14:textId="657ECE1E">
      <w:pPr>
        <w:pStyle w:val="ListParagraph"/>
        <w:spacing w:after="0" w:line="240" w:lineRule="auto"/>
        <w:ind w:left="360"/>
        <w:rPr>
          <w:rFonts w:ascii="Arial" w:hAnsi="Arial" w:cs="Arial"/>
        </w:rPr>
      </w:pPr>
      <w:r w:rsidRPr="000F61B3">
        <w:rPr>
          <w:rFonts w:ascii="Arial" w:hAnsi="Arial" w:cs="Arial"/>
        </w:rPr>
        <w:t>Version 2 simplified the Cultural Compatibility options to improve consistency and data quality. Similar or overlapping options were consolidated to reduce duplicate selections and make reporting more consistent across providers.</w:t>
      </w:r>
    </w:p>
    <w:p w:rsidR="009B7349" w:rsidP="0058003E" w:rsidRDefault="009B7349" w14:paraId="4374CA06" w14:textId="77777777">
      <w:pPr>
        <w:pStyle w:val="Heading2"/>
      </w:pPr>
      <w:r w:rsidRPr="009B7349">
        <w:t>Service Providers</w:t>
      </w:r>
    </w:p>
    <w:p w:rsidRPr="009B7349" w:rsidR="001813B9" w:rsidP="001813B9" w:rsidRDefault="001813B9" w14:paraId="4FC7F7B0" w14:textId="77777777">
      <w:pPr>
        <w:spacing w:after="0" w:line="240" w:lineRule="auto"/>
        <w:rPr>
          <w:rFonts w:ascii="Arial" w:hAnsi="Arial" w:cs="Arial"/>
          <w:b/>
          <w:bCs/>
        </w:rPr>
      </w:pPr>
    </w:p>
    <w:p w:rsidRPr="00CF5383" w:rsidR="009B7349" w:rsidP="00630EF2" w:rsidRDefault="009B7349" w14:paraId="72771DF8" w14:textId="4DD58569">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How should Provider Status be reported?</w:t>
      </w:r>
    </w:p>
    <w:p w:rsidRPr="00577288" w:rsidR="00577288" w:rsidP="00577288" w:rsidRDefault="00577288" w14:paraId="66591852" w14:textId="77777777">
      <w:pPr>
        <w:pStyle w:val="ListParagraph"/>
        <w:keepNext/>
        <w:keepLines/>
        <w:numPr>
          <w:ilvl w:val="0"/>
          <w:numId w:val="12"/>
        </w:numPr>
        <w:spacing w:after="0" w:line="240" w:lineRule="auto"/>
        <w:rPr>
          <w:rFonts w:ascii="Arial" w:hAnsi="Arial" w:cs="Arial"/>
        </w:rPr>
      </w:pPr>
      <w:r w:rsidRPr="00577288">
        <w:rPr>
          <w:rFonts w:ascii="Arial" w:hAnsi="Arial" w:cs="Arial"/>
        </w:rPr>
        <w:t xml:space="preserve">Active: The provider worked during any portion of the reporting month. </w:t>
      </w:r>
    </w:p>
    <w:p w:rsidRPr="00577288" w:rsidR="00577288" w:rsidP="00577288" w:rsidRDefault="00577288" w14:paraId="0306F7CE" w14:textId="77777777">
      <w:pPr>
        <w:pStyle w:val="ListParagraph"/>
        <w:keepNext/>
        <w:keepLines/>
        <w:numPr>
          <w:ilvl w:val="0"/>
          <w:numId w:val="12"/>
        </w:numPr>
        <w:spacing w:after="0" w:line="240" w:lineRule="auto"/>
        <w:rPr>
          <w:rFonts w:ascii="Arial" w:hAnsi="Arial" w:cs="Arial"/>
        </w:rPr>
      </w:pPr>
      <w:r w:rsidRPr="00577288">
        <w:rPr>
          <w:rFonts w:ascii="Arial" w:hAnsi="Arial" w:cs="Arial"/>
        </w:rPr>
        <w:t xml:space="preserve">Inactive: The provider remained employed but did not provide services during the reporting month because they were temporarily unavailable (e.g., leave of absence). </w:t>
      </w:r>
    </w:p>
    <w:p w:rsidRPr="00577288" w:rsidR="00577288" w:rsidP="00577288" w:rsidRDefault="00577288" w14:paraId="3D5D5089" w14:textId="77777777">
      <w:pPr>
        <w:pStyle w:val="ListParagraph"/>
        <w:keepNext/>
        <w:keepLines/>
        <w:numPr>
          <w:ilvl w:val="0"/>
          <w:numId w:val="12"/>
        </w:numPr>
        <w:spacing w:after="0" w:line="240" w:lineRule="auto"/>
        <w:rPr>
          <w:rFonts w:ascii="Arial" w:hAnsi="Arial" w:cs="Arial"/>
        </w:rPr>
      </w:pPr>
      <w:r w:rsidRPr="00577288">
        <w:rPr>
          <w:rFonts w:ascii="Arial" w:hAnsi="Arial" w:cs="Arial"/>
        </w:rPr>
        <w:t xml:space="preserve">Terminated: The provider was no longer employed and did not provide services during the reporting month. </w:t>
      </w:r>
    </w:p>
    <w:p w:rsidRPr="00577288" w:rsidR="00577288" w:rsidP="00577288" w:rsidRDefault="00577288" w14:paraId="3FE7622D" w14:textId="77777777">
      <w:pPr>
        <w:keepNext/>
        <w:keepLines/>
        <w:spacing w:after="0" w:line="240" w:lineRule="auto"/>
        <w:ind w:left="360"/>
        <w:rPr>
          <w:rFonts w:ascii="Arial" w:hAnsi="Arial" w:cs="Arial"/>
        </w:rPr>
      </w:pPr>
      <w:r w:rsidRPr="00577288">
        <w:rPr>
          <w:rFonts w:ascii="Arial" w:hAnsi="Arial" w:cs="Arial"/>
        </w:rPr>
        <w:t>Note: Providers reported as Inactive or Terminated should have an FTE of 0.</w:t>
      </w:r>
    </w:p>
    <w:p w:rsidRPr="00932701" w:rsidR="00932701" w:rsidP="001813B9" w:rsidRDefault="00932701" w14:paraId="3DAAC694" w14:textId="77777777">
      <w:pPr>
        <w:pStyle w:val="ListParagraph"/>
        <w:keepNext/>
        <w:keepLines/>
        <w:spacing w:after="0" w:line="240" w:lineRule="auto"/>
        <w:ind w:left="1080"/>
        <w:contextualSpacing w:val="0"/>
        <w:rPr>
          <w:rFonts w:ascii="Arial" w:hAnsi="Arial" w:cs="Arial"/>
          <w:b/>
          <w:bCs/>
        </w:rPr>
      </w:pPr>
    </w:p>
    <w:p w:rsidR="009B7349" w:rsidP="00630EF2" w:rsidRDefault="00915BFA" w14:paraId="12854E77" w14:textId="200AC4DC">
      <w:pPr>
        <w:pStyle w:val="ListParagraph"/>
        <w:numPr>
          <w:ilvl w:val="0"/>
          <w:numId w:val="1"/>
        </w:numPr>
        <w:spacing w:after="0" w:line="240" w:lineRule="auto"/>
        <w:contextualSpacing w:val="0"/>
        <w:rPr>
          <w:rFonts w:ascii="Arial" w:hAnsi="Arial" w:cs="Arial"/>
        </w:rPr>
      </w:pPr>
      <w:r w:rsidRPr="00915BFA">
        <w:rPr>
          <w:rFonts w:ascii="Arial" w:hAnsi="Arial" w:cs="Arial"/>
          <w:b/>
          <w:bCs/>
        </w:rPr>
        <w:t>Which providers should be reported?</w:t>
      </w:r>
    </w:p>
    <w:p w:rsidR="00915BFA" w:rsidP="001813B9" w:rsidRDefault="00A64995" w14:paraId="19991997" w14:textId="7426B595">
      <w:pPr>
        <w:pStyle w:val="ListParagraph"/>
        <w:spacing w:after="0" w:line="240" w:lineRule="auto"/>
        <w:ind w:left="360"/>
        <w:contextualSpacing w:val="0"/>
        <w:rPr>
          <w:rFonts w:ascii="Arial" w:hAnsi="Arial" w:cs="Arial"/>
        </w:rPr>
      </w:pPr>
      <w:proofErr w:type="gramStart"/>
      <w:r w:rsidRPr="00A64995">
        <w:rPr>
          <w:rFonts w:ascii="Arial" w:hAnsi="Arial" w:cs="Arial"/>
        </w:rPr>
        <w:t>Report</w:t>
      </w:r>
      <w:proofErr w:type="gramEnd"/>
      <w:r w:rsidRPr="00A64995">
        <w:rPr>
          <w:rFonts w:ascii="Arial" w:hAnsi="Arial" w:cs="Arial"/>
        </w:rPr>
        <w:t xml:space="preserve"> all providers who deliver billable </w:t>
      </w:r>
      <w:r w:rsidR="006B67B3">
        <w:rPr>
          <w:rFonts w:ascii="Arial" w:hAnsi="Arial" w:cs="Arial"/>
        </w:rPr>
        <w:t>SMHS</w:t>
      </w:r>
      <w:r w:rsidRPr="00A64995">
        <w:rPr>
          <w:rFonts w:ascii="Arial" w:hAnsi="Arial" w:cs="Arial"/>
        </w:rPr>
        <w:t xml:space="preserve"> or </w:t>
      </w:r>
      <w:r w:rsidR="006B67B3">
        <w:rPr>
          <w:rFonts w:ascii="Arial" w:hAnsi="Arial" w:cs="Arial"/>
        </w:rPr>
        <w:t>SUD</w:t>
      </w:r>
      <w:r w:rsidRPr="00A64995">
        <w:rPr>
          <w:rFonts w:ascii="Arial" w:hAnsi="Arial" w:cs="Arial"/>
        </w:rPr>
        <w:t xml:space="preserve"> services, including psychiatrists, nurse practitioners, registered nurses, therapists, and other licensed or registered clinicians. Do not </w:t>
      </w:r>
      <w:proofErr w:type="gramStart"/>
      <w:r w:rsidRPr="00A64995">
        <w:rPr>
          <w:rFonts w:ascii="Arial" w:hAnsi="Arial" w:cs="Arial"/>
        </w:rPr>
        <w:t>report</w:t>
      </w:r>
      <w:proofErr w:type="gramEnd"/>
      <w:r w:rsidRPr="00A64995">
        <w:rPr>
          <w:rFonts w:ascii="Arial" w:hAnsi="Arial" w:cs="Arial"/>
        </w:rPr>
        <w:t xml:space="preserve"> supervisors, managers, or administrative staff unless they also provide billable services.</w:t>
      </w:r>
    </w:p>
    <w:p w:rsidRPr="007A12D4" w:rsidR="00921EB5" w:rsidP="007A12D4" w:rsidRDefault="00921EB5" w14:paraId="410D77D5" w14:textId="77777777">
      <w:pPr>
        <w:spacing w:after="0" w:line="240" w:lineRule="auto"/>
        <w:rPr>
          <w:rFonts w:ascii="Arial" w:hAnsi="Arial" w:cs="Arial"/>
        </w:rPr>
      </w:pPr>
    </w:p>
    <w:p w:rsidR="00B31DB6" w:rsidP="00630EF2" w:rsidRDefault="00921EB5" w14:paraId="3A3080A4" w14:textId="0D941363">
      <w:pPr>
        <w:pStyle w:val="ListParagraph"/>
        <w:numPr>
          <w:ilvl w:val="0"/>
          <w:numId w:val="1"/>
        </w:numPr>
        <w:spacing w:after="0" w:line="240" w:lineRule="auto"/>
        <w:contextualSpacing w:val="0"/>
        <w:rPr>
          <w:rFonts w:ascii="Arial" w:hAnsi="Arial" w:cs="Arial"/>
          <w:b/>
          <w:bCs/>
        </w:rPr>
      </w:pPr>
      <w:r w:rsidRPr="00921EB5">
        <w:rPr>
          <w:rFonts w:ascii="Arial" w:hAnsi="Arial" w:cs="Arial"/>
          <w:b/>
          <w:bCs/>
        </w:rPr>
        <w:t xml:space="preserve">If an SUD program employs </w:t>
      </w:r>
      <w:proofErr w:type="gramStart"/>
      <w:r w:rsidRPr="00921EB5">
        <w:rPr>
          <w:rFonts w:ascii="Arial" w:hAnsi="Arial" w:cs="Arial"/>
          <w:b/>
          <w:bCs/>
        </w:rPr>
        <w:t xml:space="preserve">a </w:t>
      </w:r>
      <w:r w:rsidR="00B55B45">
        <w:rPr>
          <w:rFonts w:ascii="Arial" w:hAnsi="Arial" w:cs="Arial"/>
          <w:b/>
          <w:bCs/>
        </w:rPr>
        <w:t>SMHS</w:t>
      </w:r>
      <w:proofErr w:type="gramEnd"/>
      <w:r w:rsidRPr="00921EB5">
        <w:rPr>
          <w:rFonts w:ascii="Arial" w:hAnsi="Arial" w:cs="Arial"/>
          <w:b/>
          <w:bCs/>
        </w:rPr>
        <w:t xml:space="preserve"> provider, should the provider be included?</w:t>
      </w:r>
    </w:p>
    <w:p w:rsidR="008D52E7" w:rsidP="00C24430" w:rsidRDefault="00203E53" w14:paraId="1D4961E3" w14:textId="113F4930">
      <w:pPr>
        <w:pStyle w:val="ListParagraph"/>
        <w:spacing w:after="0" w:line="240" w:lineRule="auto"/>
        <w:ind w:left="360"/>
        <w:contextualSpacing w:val="0"/>
        <w:rPr>
          <w:rFonts w:ascii="Arial" w:hAnsi="Arial" w:cs="Arial"/>
        </w:rPr>
      </w:pPr>
      <w:r w:rsidRPr="00203E53">
        <w:rPr>
          <w:rFonts w:ascii="Arial" w:hAnsi="Arial" w:cs="Arial"/>
        </w:rPr>
        <w:t xml:space="preserve">Only if the provider delivers billable </w:t>
      </w:r>
      <w:r w:rsidR="009E19FA">
        <w:rPr>
          <w:rFonts w:ascii="Arial" w:hAnsi="Arial" w:cs="Arial"/>
        </w:rPr>
        <w:t>SMHS</w:t>
      </w:r>
      <w:r w:rsidRPr="00203E53">
        <w:rPr>
          <w:rFonts w:ascii="Arial" w:hAnsi="Arial" w:cs="Arial"/>
        </w:rPr>
        <w:t xml:space="preserve">. Providers who work in an SUD program but do not provide billable </w:t>
      </w:r>
      <w:r w:rsidR="00B55B45">
        <w:rPr>
          <w:rFonts w:ascii="Arial" w:hAnsi="Arial" w:cs="Arial"/>
        </w:rPr>
        <w:t>SMHS</w:t>
      </w:r>
      <w:r w:rsidRPr="00203E53">
        <w:rPr>
          <w:rFonts w:ascii="Arial" w:hAnsi="Arial" w:cs="Arial"/>
        </w:rPr>
        <w:t xml:space="preserve"> should not be reported on the </w:t>
      </w:r>
      <w:r w:rsidR="00B55B45">
        <w:rPr>
          <w:rFonts w:ascii="Arial" w:hAnsi="Arial" w:cs="Arial"/>
        </w:rPr>
        <w:t>MH</w:t>
      </w:r>
      <w:r w:rsidRPr="00203E53">
        <w:rPr>
          <w:rFonts w:ascii="Arial" w:hAnsi="Arial" w:cs="Arial"/>
        </w:rPr>
        <w:t xml:space="preserve"> Service Provider tab.</w:t>
      </w:r>
    </w:p>
    <w:p w:rsidRPr="008D52E7" w:rsidR="00203E53" w:rsidP="001813B9" w:rsidRDefault="00203E53" w14:paraId="06F37322" w14:textId="77777777">
      <w:pPr>
        <w:pStyle w:val="ListParagraph"/>
        <w:spacing w:after="0" w:line="240" w:lineRule="auto"/>
        <w:ind w:left="1080"/>
        <w:contextualSpacing w:val="0"/>
        <w:rPr>
          <w:rFonts w:ascii="Arial" w:hAnsi="Arial" w:cs="Arial"/>
        </w:rPr>
      </w:pPr>
    </w:p>
    <w:p w:rsidRPr="00D748DC" w:rsidR="009B7349" w:rsidP="00630EF2" w:rsidRDefault="009B7349" w14:paraId="54E202CF" w14:textId="6868D3F9">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Do programs need to complete service provider tabs that do not apply to their services?</w:t>
      </w:r>
    </w:p>
    <w:p w:rsidR="001813B9" w:rsidP="0058003E" w:rsidRDefault="009B7349" w14:paraId="5258F9DD" w14:textId="44157B38">
      <w:pPr>
        <w:spacing w:after="0" w:line="240" w:lineRule="auto"/>
        <w:ind w:left="360"/>
        <w:rPr>
          <w:rFonts w:ascii="Arial" w:hAnsi="Arial" w:cs="Arial"/>
        </w:rPr>
      </w:pPr>
      <w:r w:rsidRPr="00525DBC">
        <w:rPr>
          <w:rFonts w:ascii="Arial" w:hAnsi="Arial" w:cs="Arial"/>
        </w:rPr>
        <w:t>SUD-only programs may leave the MH Service Provider tab blank.</w:t>
      </w:r>
      <w:r w:rsidR="00525DBC">
        <w:rPr>
          <w:rFonts w:ascii="Arial" w:hAnsi="Arial" w:cs="Arial"/>
        </w:rPr>
        <w:t xml:space="preserve"> </w:t>
      </w:r>
      <w:r w:rsidR="008F0B0F">
        <w:rPr>
          <w:rFonts w:ascii="Arial" w:hAnsi="Arial" w:cs="Arial"/>
        </w:rPr>
        <w:t>SMHS</w:t>
      </w:r>
      <w:r w:rsidRPr="00525DBC">
        <w:rPr>
          <w:rFonts w:ascii="Arial" w:hAnsi="Arial" w:cs="Arial"/>
        </w:rPr>
        <w:t>-only programs may leave the SUD Service Provider tab blank.</w:t>
      </w:r>
      <w:r w:rsidR="00525DBC">
        <w:rPr>
          <w:rFonts w:ascii="Arial" w:hAnsi="Arial" w:cs="Arial"/>
        </w:rPr>
        <w:t xml:space="preserve"> </w:t>
      </w:r>
      <w:r w:rsidRPr="00525DBC">
        <w:rPr>
          <w:rFonts w:ascii="Arial" w:hAnsi="Arial" w:cs="Arial"/>
        </w:rPr>
        <w:t xml:space="preserve">Programs providing both </w:t>
      </w:r>
      <w:r w:rsidR="008F0B0F">
        <w:rPr>
          <w:rFonts w:ascii="Arial" w:hAnsi="Arial" w:cs="Arial"/>
        </w:rPr>
        <w:t>SMHS</w:t>
      </w:r>
      <w:r w:rsidRPr="00525DBC">
        <w:rPr>
          <w:rFonts w:ascii="Arial" w:hAnsi="Arial" w:cs="Arial"/>
        </w:rPr>
        <w:t xml:space="preserve"> and SUD services should complete both tabs.</w:t>
      </w:r>
    </w:p>
    <w:p w:rsidR="00AF27DD" w:rsidP="0058003E" w:rsidRDefault="00AF27DD" w14:paraId="696E5490" w14:textId="77777777">
      <w:pPr>
        <w:spacing w:after="0" w:line="240" w:lineRule="auto"/>
        <w:ind w:left="360"/>
        <w:rPr>
          <w:rFonts w:ascii="Arial" w:hAnsi="Arial" w:cs="Arial"/>
        </w:rPr>
      </w:pPr>
    </w:p>
    <w:p w:rsidRPr="00AF27DD" w:rsidR="00AF27DD" w:rsidP="00AF27DD" w:rsidRDefault="007C5749" w14:paraId="7BD1739C" w14:textId="1F19522B">
      <w:pPr>
        <w:pStyle w:val="ListParagraph"/>
        <w:numPr>
          <w:ilvl w:val="0"/>
          <w:numId w:val="1"/>
        </w:numPr>
        <w:spacing w:after="0" w:line="240" w:lineRule="auto"/>
        <w:rPr>
          <w:rFonts w:ascii="Arial" w:hAnsi="Arial" w:cs="Arial"/>
          <w:b/>
          <w:bCs/>
        </w:rPr>
      </w:pPr>
      <w:r w:rsidRPr="007C5749">
        <w:rPr>
          <w:rFonts w:ascii="Arial" w:hAnsi="Arial" w:cs="Arial"/>
          <w:b/>
          <w:bCs/>
        </w:rPr>
        <w:t>Why is Date of Birth now required for County-Operated providers</w:t>
      </w:r>
      <w:r w:rsidRPr="00AF27DD" w:rsidR="00AF27DD">
        <w:rPr>
          <w:rFonts w:ascii="Arial" w:hAnsi="Arial" w:cs="Arial"/>
          <w:b/>
          <w:bCs/>
        </w:rPr>
        <w:t>?</w:t>
      </w:r>
    </w:p>
    <w:p w:rsidR="00E05838" w:rsidP="0058003E" w:rsidRDefault="00984274" w14:paraId="627A856B" w14:textId="64BB3B48">
      <w:pPr>
        <w:spacing w:after="0" w:line="240" w:lineRule="auto"/>
        <w:ind w:left="360"/>
        <w:rPr>
          <w:rFonts w:ascii="Arial" w:hAnsi="Arial" w:cs="Arial"/>
        </w:rPr>
      </w:pPr>
      <w:r w:rsidRPr="00984274">
        <w:rPr>
          <w:rFonts w:ascii="Arial" w:hAnsi="Arial" w:cs="Arial"/>
        </w:rPr>
        <w:t>Previously, County-Operated programs could report N/A because provider records were updated through a centralized process. As workbook preparation has expanded to multiple staff and divisions, Date of Birth is now required to help accurately identify providers and reduce duplicate or incorrect records.</w:t>
      </w:r>
    </w:p>
    <w:p w:rsidR="009B7349" w:rsidP="0058003E" w:rsidRDefault="009B7349" w14:paraId="0119C935" w14:textId="1788BC7B">
      <w:pPr>
        <w:pStyle w:val="Heading2"/>
      </w:pPr>
      <w:r w:rsidRPr="009B7349">
        <w:t>FTE Reporting</w:t>
      </w:r>
    </w:p>
    <w:p w:rsidRPr="009B7349" w:rsidR="00C24430" w:rsidP="001813B9" w:rsidRDefault="00C24430" w14:paraId="0566B232" w14:textId="77777777">
      <w:pPr>
        <w:spacing w:after="0" w:line="240" w:lineRule="auto"/>
        <w:rPr>
          <w:rFonts w:ascii="Arial" w:hAnsi="Arial" w:cs="Arial"/>
          <w:b/>
          <w:bCs/>
        </w:rPr>
      </w:pPr>
    </w:p>
    <w:p w:rsidRPr="00CF5383" w:rsidR="009B7349" w:rsidP="00630EF2" w:rsidRDefault="009B7349" w14:paraId="5548A0E3" w14:textId="4DA9B487">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What is an FTE?</w:t>
      </w:r>
    </w:p>
    <w:p w:rsidR="009B7349" w:rsidP="001813B9" w:rsidRDefault="009B7349" w14:paraId="5E510BDE" w14:textId="77777777">
      <w:pPr>
        <w:spacing w:after="0" w:line="240" w:lineRule="auto"/>
        <w:ind w:left="360"/>
        <w:rPr>
          <w:rFonts w:ascii="Arial" w:hAnsi="Arial" w:cs="Arial"/>
        </w:rPr>
      </w:pPr>
      <w:r w:rsidRPr="009B7349">
        <w:rPr>
          <w:rFonts w:ascii="Arial" w:hAnsi="Arial" w:cs="Arial"/>
        </w:rPr>
        <w:t>One Full-Time Equivalent (FTE) equals 2,080 hours annually, or approximately 40 hours per week.</w:t>
      </w:r>
    </w:p>
    <w:p w:rsidRPr="009B7349" w:rsidR="001813B9" w:rsidP="001813B9" w:rsidRDefault="001813B9" w14:paraId="6E619DFB" w14:textId="77777777">
      <w:pPr>
        <w:spacing w:after="0" w:line="240" w:lineRule="auto"/>
        <w:ind w:left="360"/>
        <w:rPr>
          <w:rFonts w:ascii="Arial" w:hAnsi="Arial" w:cs="Arial"/>
        </w:rPr>
      </w:pPr>
    </w:p>
    <w:p w:rsidR="005C4630" w:rsidP="00630EF2" w:rsidRDefault="00A40591" w14:paraId="13CF0BE5" w14:textId="799C9052">
      <w:pPr>
        <w:pStyle w:val="ListParagraph"/>
        <w:numPr>
          <w:ilvl w:val="0"/>
          <w:numId w:val="1"/>
        </w:numPr>
        <w:spacing w:after="0" w:line="240" w:lineRule="auto"/>
        <w:contextualSpacing w:val="0"/>
        <w:rPr>
          <w:rFonts w:ascii="Arial" w:hAnsi="Arial" w:cs="Arial"/>
          <w:b/>
          <w:bCs/>
        </w:rPr>
      </w:pPr>
      <w:r w:rsidRPr="00A40591">
        <w:rPr>
          <w:rFonts w:ascii="Arial" w:hAnsi="Arial" w:cs="Arial"/>
          <w:b/>
          <w:bCs/>
        </w:rPr>
        <w:t>Who reports FTEs and how are they calculated</w:t>
      </w:r>
      <w:r w:rsidRPr="005C4630" w:rsidR="005C4630">
        <w:rPr>
          <w:rFonts w:ascii="Arial" w:hAnsi="Arial" w:cs="Arial"/>
          <w:b/>
          <w:bCs/>
        </w:rPr>
        <w:t>?</w:t>
      </w:r>
    </w:p>
    <w:p w:rsidRPr="00D31F46" w:rsidR="00D31F46" w:rsidP="001813B9" w:rsidRDefault="00D31F46" w14:paraId="1FB80E43" w14:textId="64C1635C">
      <w:pPr>
        <w:spacing w:after="0" w:line="240" w:lineRule="auto"/>
        <w:ind w:left="360"/>
        <w:rPr>
          <w:rFonts w:ascii="Arial" w:hAnsi="Arial" w:cs="Arial"/>
        </w:rPr>
      </w:pPr>
      <w:r w:rsidRPr="00D31F46">
        <w:rPr>
          <w:rFonts w:ascii="Arial" w:hAnsi="Arial" w:cs="Arial"/>
        </w:rPr>
        <w:t xml:space="preserve">FTE reporting applies only to </w:t>
      </w:r>
      <w:r w:rsidR="008F0B0F">
        <w:rPr>
          <w:rFonts w:ascii="Arial" w:hAnsi="Arial" w:cs="Arial"/>
        </w:rPr>
        <w:t>SMHS</w:t>
      </w:r>
      <w:r w:rsidRPr="00D31F46">
        <w:rPr>
          <w:rFonts w:ascii="Arial" w:hAnsi="Arial" w:cs="Arial"/>
        </w:rPr>
        <w:t xml:space="preserve"> providers.</w:t>
      </w:r>
    </w:p>
    <w:p w:rsidRPr="00D31F46" w:rsidR="00D31F46" w:rsidP="001813B9" w:rsidRDefault="00D31F46" w14:paraId="7307D11E" w14:textId="77777777">
      <w:pPr>
        <w:spacing w:after="0" w:line="240" w:lineRule="auto"/>
        <w:ind w:left="360"/>
        <w:rPr>
          <w:rFonts w:ascii="Arial" w:hAnsi="Arial" w:cs="Arial"/>
        </w:rPr>
      </w:pPr>
      <w:r w:rsidRPr="00D31F46">
        <w:rPr>
          <w:rFonts w:ascii="Arial" w:hAnsi="Arial" w:cs="Arial"/>
        </w:rPr>
        <w:t>One FTE equals 2,080 hours annually (approximately 40 hours per week).</w:t>
      </w:r>
    </w:p>
    <w:p w:rsidRPr="00D31F46" w:rsidR="00D31F46" w:rsidP="001813B9" w:rsidRDefault="00D31F46" w14:paraId="0A634510" w14:textId="7907B83D">
      <w:pPr>
        <w:spacing w:after="0" w:line="240" w:lineRule="auto"/>
        <w:ind w:left="360"/>
        <w:rPr>
          <w:rFonts w:ascii="Arial" w:hAnsi="Arial" w:cs="Arial"/>
        </w:rPr>
      </w:pPr>
      <w:r w:rsidRPr="00D31F46">
        <w:rPr>
          <w:rFonts w:ascii="Arial" w:hAnsi="Arial" w:cs="Arial"/>
        </w:rPr>
        <w:t>FTE is based on hours worked, not caseload or the number of hours a program is open.</w:t>
      </w:r>
      <w:r w:rsidR="00983392">
        <w:rPr>
          <w:rFonts w:ascii="Arial" w:hAnsi="Arial" w:cs="Arial"/>
        </w:rPr>
        <w:t xml:space="preserve"> </w:t>
      </w:r>
      <w:r w:rsidRPr="00D31F46">
        <w:rPr>
          <w:rFonts w:ascii="Arial" w:hAnsi="Arial" w:cs="Arial"/>
        </w:rPr>
        <w:t>Example:</w:t>
      </w:r>
    </w:p>
    <w:p w:rsidRPr="00983392" w:rsidR="00D31F46" w:rsidP="00630EF2" w:rsidRDefault="00D31F46" w14:paraId="1D5D1F20" w14:textId="77777777">
      <w:pPr>
        <w:pStyle w:val="ListParagraph"/>
        <w:numPr>
          <w:ilvl w:val="0"/>
          <w:numId w:val="10"/>
        </w:numPr>
        <w:spacing w:after="0" w:line="240" w:lineRule="auto"/>
        <w:contextualSpacing w:val="0"/>
        <w:rPr>
          <w:rFonts w:ascii="Arial" w:hAnsi="Arial" w:cs="Arial"/>
        </w:rPr>
      </w:pPr>
      <w:r w:rsidRPr="00983392">
        <w:rPr>
          <w:rFonts w:ascii="Arial" w:hAnsi="Arial" w:cs="Arial"/>
        </w:rPr>
        <w:t xml:space="preserve">40 hours/week = 100% FTE </w:t>
      </w:r>
    </w:p>
    <w:p w:rsidRPr="00983392" w:rsidR="00095E0A" w:rsidP="00630EF2" w:rsidRDefault="00D31F46" w14:paraId="14EF0FD0" w14:textId="31430766">
      <w:pPr>
        <w:pStyle w:val="ListParagraph"/>
        <w:numPr>
          <w:ilvl w:val="0"/>
          <w:numId w:val="10"/>
        </w:numPr>
        <w:spacing w:after="0" w:line="240" w:lineRule="auto"/>
        <w:contextualSpacing w:val="0"/>
        <w:rPr>
          <w:rFonts w:ascii="Arial" w:hAnsi="Arial" w:cs="Arial"/>
          <w:b/>
          <w:bCs/>
        </w:rPr>
      </w:pPr>
      <w:r w:rsidRPr="00983392">
        <w:rPr>
          <w:rFonts w:ascii="Arial" w:hAnsi="Arial" w:cs="Arial"/>
        </w:rPr>
        <w:t>20 hours/week = 50% FTE</w:t>
      </w:r>
    </w:p>
    <w:p w:rsidRPr="00983392" w:rsidR="00983392" w:rsidP="001813B9" w:rsidRDefault="00983392" w14:paraId="563FEDF5" w14:textId="77777777">
      <w:pPr>
        <w:pStyle w:val="ListParagraph"/>
        <w:spacing w:after="0" w:line="240" w:lineRule="auto"/>
        <w:contextualSpacing w:val="0"/>
        <w:rPr>
          <w:rFonts w:ascii="Arial" w:hAnsi="Arial" w:cs="Arial"/>
          <w:b/>
          <w:bCs/>
        </w:rPr>
      </w:pPr>
    </w:p>
    <w:p w:rsidRPr="00CF5383" w:rsidR="009B7349" w:rsidP="00630EF2" w:rsidRDefault="009B7349" w14:paraId="66411C10" w14:textId="60409525">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Can a provider's total FTE exceed 100%?</w:t>
      </w:r>
    </w:p>
    <w:p w:rsidR="009B7349" w:rsidP="001813B9" w:rsidRDefault="009B7349" w14:paraId="6ADE7889" w14:textId="77777777">
      <w:pPr>
        <w:spacing w:after="0" w:line="240" w:lineRule="auto"/>
        <w:ind w:firstLine="360"/>
        <w:rPr>
          <w:rFonts w:ascii="Arial" w:hAnsi="Arial" w:cs="Arial"/>
        </w:rPr>
      </w:pPr>
      <w:r w:rsidRPr="009B7349">
        <w:rPr>
          <w:rFonts w:ascii="Arial" w:hAnsi="Arial" w:cs="Arial"/>
        </w:rPr>
        <w:t>No. The total FTE allocated across all programs and sites cannot exceed 100%.</w:t>
      </w:r>
    </w:p>
    <w:p w:rsidRPr="009B7349" w:rsidR="001813B9" w:rsidP="001813B9" w:rsidRDefault="001813B9" w14:paraId="5D29436B" w14:textId="77777777">
      <w:pPr>
        <w:spacing w:after="0" w:line="240" w:lineRule="auto"/>
        <w:ind w:firstLine="360"/>
        <w:rPr>
          <w:rFonts w:ascii="Arial" w:hAnsi="Arial" w:cs="Arial"/>
        </w:rPr>
      </w:pPr>
    </w:p>
    <w:p w:rsidRPr="00CF5383" w:rsidR="009B7349" w:rsidP="00630EF2" w:rsidRDefault="009B7349" w14:paraId="73C32118" w14:textId="7C7D20EB">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Can a provider's total FTE be less than 100%?</w:t>
      </w:r>
    </w:p>
    <w:p w:rsidR="009B7349" w:rsidP="001813B9" w:rsidRDefault="009B7349" w14:paraId="1FD98357" w14:textId="2C610529">
      <w:pPr>
        <w:spacing w:after="0" w:line="240" w:lineRule="auto"/>
        <w:ind w:left="360"/>
        <w:rPr>
          <w:rFonts w:ascii="Arial" w:hAnsi="Arial" w:cs="Arial"/>
        </w:rPr>
      </w:pPr>
      <w:r w:rsidRPr="009B7349">
        <w:rPr>
          <w:rFonts w:ascii="Arial" w:hAnsi="Arial" w:cs="Arial"/>
        </w:rPr>
        <w:t>Yes. A provider's total FTE may be less than 100% if the provider works less than a full-time schedule or is only assigned to the program for a portion of their work hours.</w:t>
      </w:r>
    </w:p>
    <w:p w:rsidRPr="009B7349" w:rsidR="001813B9" w:rsidP="001813B9" w:rsidRDefault="001813B9" w14:paraId="5A4207EE" w14:textId="77777777">
      <w:pPr>
        <w:spacing w:after="0" w:line="240" w:lineRule="auto"/>
        <w:ind w:left="360"/>
        <w:rPr>
          <w:rFonts w:ascii="Arial" w:hAnsi="Arial" w:cs="Arial"/>
        </w:rPr>
      </w:pPr>
    </w:p>
    <w:p w:rsidRPr="00CF5383" w:rsidR="009B7349" w:rsidP="00630EF2" w:rsidRDefault="009B7349" w14:paraId="7690708D" w14:textId="18D241F0">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What if a provider works at multiple programs or sites?</w:t>
      </w:r>
    </w:p>
    <w:p w:rsidR="009B7349" w:rsidP="001813B9" w:rsidRDefault="009B7349" w14:paraId="1E3ACA29" w14:textId="77777777">
      <w:pPr>
        <w:spacing w:after="0" w:line="240" w:lineRule="auto"/>
        <w:ind w:left="360"/>
        <w:rPr>
          <w:rFonts w:ascii="Arial" w:hAnsi="Arial" w:cs="Arial"/>
        </w:rPr>
      </w:pPr>
      <w:r w:rsidRPr="009B7349">
        <w:rPr>
          <w:rFonts w:ascii="Arial" w:hAnsi="Arial" w:cs="Arial"/>
        </w:rPr>
        <w:t>The provider's FTE should be allocated across all programs and sites where they provide services. The combined total FTE cannot exceed 100%.</w:t>
      </w:r>
    </w:p>
    <w:p w:rsidR="009B7349" w:rsidP="0058003E" w:rsidRDefault="009B7349" w14:paraId="506A40F7" w14:textId="77777777">
      <w:pPr>
        <w:pStyle w:val="Heading2"/>
      </w:pPr>
      <w:r w:rsidRPr="009B7349">
        <w:t>FTE Calculator</w:t>
      </w:r>
    </w:p>
    <w:p w:rsidRPr="009B7349" w:rsidR="001813B9" w:rsidP="001813B9" w:rsidRDefault="001813B9" w14:paraId="039B86D6" w14:textId="77777777">
      <w:pPr>
        <w:spacing w:after="0" w:line="240" w:lineRule="auto"/>
        <w:rPr>
          <w:rFonts w:ascii="Arial" w:hAnsi="Arial" w:cs="Arial"/>
          <w:b/>
          <w:bCs/>
        </w:rPr>
      </w:pPr>
    </w:p>
    <w:p w:rsidRPr="00CF5383" w:rsidR="009B7349" w:rsidP="00630EF2" w:rsidRDefault="009B7349" w14:paraId="174B14CE" w14:textId="16BAC6B5">
      <w:pPr>
        <w:pStyle w:val="ListParagraph"/>
        <w:numPr>
          <w:ilvl w:val="0"/>
          <w:numId w:val="1"/>
        </w:numPr>
        <w:spacing w:after="0" w:line="240" w:lineRule="auto"/>
        <w:contextualSpacing w:val="0"/>
        <w:rPr>
          <w:rFonts w:ascii="Arial" w:hAnsi="Arial" w:cs="Arial"/>
          <w:b/>
          <w:bCs/>
        </w:rPr>
      </w:pPr>
      <w:r w:rsidRPr="00CF5383">
        <w:rPr>
          <w:rFonts w:ascii="Arial" w:hAnsi="Arial" w:cs="Arial"/>
          <w:b/>
          <w:bCs/>
        </w:rPr>
        <w:t>Do I have to complete the FTE Calculator?</w:t>
      </w:r>
    </w:p>
    <w:p w:rsidR="00FF2C84" w:rsidP="00EB3CE7" w:rsidRDefault="00FF2C84" w14:paraId="09703A52" w14:textId="5C78C464">
      <w:pPr>
        <w:spacing w:after="0" w:line="240" w:lineRule="auto"/>
        <w:ind w:left="360"/>
        <w:rPr>
          <w:rFonts w:ascii="Arial" w:hAnsi="Arial" w:cs="Arial"/>
        </w:rPr>
      </w:pPr>
      <w:r w:rsidRPr="00FF2C84">
        <w:rPr>
          <w:rFonts w:ascii="Arial" w:hAnsi="Arial" w:cs="Arial"/>
        </w:rPr>
        <w:t>No. The calculator is optional.</w:t>
      </w:r>
      <w:r w:rsidR="00EB3CE7">
        <w:rPr>
          <w:rFonts w:ascii="Arial" w:hAnsi="Arial" w:cs="Arial"/>
        </w:rPr>
        <w:t xml:space="preserve"> </w:t>
      </w:r>
      <w:r w:rsidRPr="00FF2C84">
        <w:rPr>
          <w:rFonts w:ascii="Arial" w:hAnsi="Arial" w:cs="Arial"/>
        </w:rPr>
        <w:t xml:space="preserve">However, Plan Administration strongly recommends using the calculator, </w:t>
      </w:r>
      <w:r w:rsidRPr="00D41772" w:rsidR="00D41772">
        <w:rPr>
          <w:rFonts w:ascii="Arial" w:hAnsi="Arial" w:cs="Arial"/>
        </w:rPr>
        <w:t>particularly when allocating FTE across multiple programs or sites</w:t>
      </w:r>
      <w:r w:rsidRPr="00FF2C84">
        <w:rPr>
          <w:rFonts w:ascii="Arial" w:hAnsi="Arial" w:cs="Arial"/>
        </w:rPr>
        <w:t>, to help ensure FTE allocations are calculated accurately and do not exceed 100%.</w:t>
      </w:r>
    </w:p>
    <w:p w:rsidR="001813B9" w:rsidP="001813B9" w:rsidRDefault="001813B9" w14:paraId="4133966C" w14:textId="77777777">
      <w:pPr>
        <w:spacing w:after="0" w:line="240" w:lineRule="auto"/>
        <w:ind w:left="360"/>
        <w:rPr>
          <w:rFonts w:ascii="Arial" w:hAnsi="Arial" w:cs="Arial"/>
        </w:rPr>
      </w:pPr>
    </w:p>
    <w:p w:rsidRPr="001813B9" w:rsidR="009B7349" w:rsidP="00630EF2" w:rsidRDefault="009B7349" w14:paraId="1863294D" w14:textId="04D20E03">
      <w:pPr>
        <w:pStyle w:val="ListParagraph"/>
        <w:numPr>
          <w:ilvl w:val="0"/>
          <w:numId w:val="1"/>
        </w:numPr>
        <w:spacing w:after="0" w:line="240" w:lineRule="auto"/>
        <w:contextualSpacing w:val="0"/>
        <w:rPr>
          <w:rFonts w:ascii="Arial" w:hAnsi="Arial" w:cs="Arial"/>
          <w:b/>
          <w:bCs/>
        </w:rPr>
      </w:pPr>
      <w:r w:rsidRPr="001813B9">
        <w:rPr>
          <w:rFonts w:ascii="Arial" w:hAnsi="Arial" w:cs="Arial"/>
          <w:b/>
          <w:bCs/>
        </w:rPr>
        <w:t>What is the Provider Key in the FTE Calculator?</w:t>
      </w:r>
    </w:p>
    <w:p w:rsidR="00BF3CD0" w:rsidP="00130D93" w:rsidRDefault="009B7349" w14:paraId="5418C331" w14:textId="6CDDA6C1">
      <w:pPr>
        <w:spacing w:after="0" w:line="240" w:lineRule="auto"/>
        <w:ind w:left="360"/>
        <w:rPr>
          <w:rFonts w:ascii="Arial" w:hAnsi="Arial" w:cs="Arial"/>
        </w:rPr>
      </w:pPr>
      <w:r w:rsidRPr="009B7349">
        <w:rPr>
          <w:rFonts w:ascii="Arial" w:hAnsi="Arial" w:cs="Arial"/>
        </w:rPr>
        <w:t>The Provider Key is</w:t>
      </w:r>
      <w:r w:rsidRPr="00E874FA" w:rsidR="00E874FA">
        <w:rPr>
          <w:rFonts w:ascii="Arial" w:hAnsi="Arial" w:cs="Arial"/>
        </w:rPr>
        <w:t xml:space="preserve"> a unique ID </w:t>
      </w:r>
      <w:r w:rsidR="00AF19A7">
        <w:rPr>
          <w:rFonts w:ascii="Arial" w:hAnsi="Arial" w:cs="Arial"/>
        </w:rPr>
        <w:t>program</w:t>
      </w:r>
      <w:r w:rsidR="009C19E7">
        <w:rPr>
          <w:rFonts w:ascii="Arial" w:hAnsi="Arial" w:cs="Arial"/>
        </w:rPr>
        <w:t>s</w:t>
      </w:r>
      <w:r w:rsidR="00AF19A7">
        <w:rPr>
          <w:rFonts w:ascii="Arial" w:hAnsi="Arial" w:cs="Arial"/>
        </w:rPr>
        <w:t xml:space="preserve"> </w:t>
      </w:r>
      <w:proofErr w:type="gramStart"/>
      <w:r w:rsidR="00AF19A7">
        <w:rPr>
          <w:rFonts w:ascii="Arial" w:hAnsi="Arial" w:cs="Arial"/>
        </w:rPr>
        <w:t>assign</w:t>
      </w:r>
      <w:proofErr w:type="gramEnd"/>
      <w:r w:rsidRPr="00E874FA" w:rsidR="00E874FA">
        <w:rPr>
          <w:rFonts w:ascii="Arial" w:hAnsi="Arial" w:cs="Arial"/>
        </w:rPr>
        <w:t xml:space="preserve"> to each provider. It helps the calculator identify the same provider throughout the workbook and does not need to match any State-issued identifier.</w:t>
      </w:r>
    </w:p>
    <w:p w:rsidRPr="00130D93" w:rsidR="009B7349" w:rsidP="0058003E" w:rsidRDefault="00130D93" w14:paraId="014AC2BA" w14:textId="0A62902A">
      <w:pPr>
        <w:pStyle w:val="Heading1"/>
      </w:pPr>
      <w:r w:rsidRPr="00130D93">
        <w:t>COMMON WORKBOOK ERRORS</w:t>
      </w:r>
    </w:p>
    <w:p w:rsidRPr="009B7349" w:rsidR="00130D93" w:rsidP="001813B9" w:rsidRDefault="00130D93" w14:paraId="02E2F5DF" w14:textId="77777777">
      <w:pPr>
        <w:spacing w:after="0" w:line="240" w:lineRule="auto"/>
        <w:rPr>
          <w:rFonts w:ascii="Arial" w:hAnsi="Arial" w:cs="Arial"/>
          <w:b/>
          <w:bCs/>
        </w:rPr>
      </w:pPr>
    </w:p>
    <w:p w:rsidR="001813B9" w:rsidP="001813B9" w:rsidRDefault="00BB2DB0" w14:paraId="725F417F" w14:textId="1F065652">
      <w:pPr>
        <w:spacing w:after="0" w:line="240" w:lineRule="auto"/>
        <w:rPr>
          <w:rFonts w:ascii="Arial" w:hAnsi="Arial" w:cs="Arial"/>
        </w:rPr>
      </w:pPr>
      <w:r w:rsidRPr="00BB2DB0">
        <w:rPr>
          <w:rFonts w:ascii="Arial" w:hAnsi="Arial" w:cs="Arial"/>
        </w:rPr>
        <w:t xml:space="preserve">Every workbook submitted to Plan Administration is reviewed for completeness, accuracy, internal consistency, and compliance with DHCS reporting </w:t>
      </w:r>
      <w:r w:rsidRPr="00BB2DB0" w:rsidR="00017444">
        <w:rPr>
          <w:rFonts w:ascii="Arial" w:hAnsi="Arial" w:cs="Arial"/>
        </w:rPr>
        <w:t>requirements. While</w:t>
      </w:r>
      <w:r w:rsidRPr="00BB2DB0">
        <w:rPr>
          <w:rFonts w:ascii="Arial" w:hAnsi="Arial" w:cs="Arial"/>
        </w:rPr>
        <w:t xml:space="preserve"> all information contained in the workbook is subject to review, the items below represent the most common issues identified during workbook review. Addressing these items before submission may reduce delays and the need for workbook corrections.</w:t>
      </w:r>
    </w:p>
    <w:p w:rsidRPr="009B7349" w:rsidR="00A42239" w:rsidP="0058003E" w:rsidRDefault="00A42239" w14:paraId="2CA766B9" w14:textId="77777777">
      <w:pPr>
        <w:pStyle w:val="Heading2"/>
      </w:pPr>
      <w:r w:rsidRPr="009B7349">
        <w:t>General</w:t>
      </w:r>
    </w:p>
    <w:p w:rsidRPr="00A42239" w:rsidR="00A42239" w:rsidP="00630EF2" w:rsidRDefault="00046FEE" w14:paraId="3B8F5B3C" w14:textId="6FB994E9">
      <w:pPr>
        <w:pStyle w:val="ListParagraph"/>
        <w:numPr>
          <w:ilvl w:val="0"/>
          <w:numId w:val="5"/>
        </w:numPr>
        <w:spacing w:after="0" w:line="240" w:lineRule="auto"/>
        <w:contextualSpacing w:val="0"/>
        <w:rPr>
          <w:rFonts w:ascii="Arial" w:hAnsi="Arial" w:cs="Arial"/>
        </w:rPr>
      </w:pPr>
      <w:r w:rsidRPr="00046FEE">
        <w:rPr>
          <w:rFonts w:ascii="Arial" w:hAnsi="Arial" w:cs="Arial"/>
        </w:rPr>
        <w:t>Required fields are incomplete or an outdated workbook version is submitted</w:t>
      </w:r>
      <w:r w:rsidRPr="00A42239" w:rsidR="00A42239">
        <w:rPr>
          <w:rFonts w:ascii="Arial" w:hAnsi="Arial" w:cs="Arial"/>
        </w:rPr>
        <w:t>.</w:t>
      </w:r>
    </w:p>
    <w:p w:rsidR="00A42239" w:rsidP="00630EF2" w:rsidRDefault="00A42239" w14:paraId="05ABDC86" w14:textId="77777777">
      <w:pPr>
        <w:pStyle w:val="ListParagraph"/>
        <w:numPr>
          <w:ilvl w:val="0"/>
          <w:numId w:val="5"/>
        </w:numPr>
        <w:spacing w:after="0" w:line="240" w:lineRule="auto"/>
        <w:contextualSpacing w:val="0"/>
        <w:rPr>
          <w:rFonts w:ascii="Arial" w:hAnsi="Arial" w:cs="Arial"/>
        </w:rPr>
      </w:pPr>
      <w:r w:rsidRPr="00A42239">
        <w:rPr>
          <w:rFonts w:ascii="Arial" w:hAnsi="Arial" w:cs="Arial"/>
        </w:rPr>
        <w:t>Multiple sites are reported in a workbook when separate workbooks are required.</w:t>
      </w:r>
    </w:p>
    <w:p w:rsidR="0018069E" w:rsidP="0018069E" w:rsidRDefault="0018069E" w14:paraId="7B99AFC4" w14:textId="57B1A35B">
      <w:pPr>
        <w:pStyle w:val="ListParagraph"/>
        <w:numPr>
          <w:ilvl w:val="0"/>
          <w:numId w:val="5"/>
        </w:numPr>
        <w:spacing w:after="0" w:line="240" w:lineRule="auto"/>
        <w:contextualSpacing w:val="0"/>
        <w:rPr>
          <w:rFonts w:ascii="Arial" w:hAnsi="Arial" w:cs="Arial"/>
        </w:rPr>
      </w:pPr>
      <w:r w:rsidRPr="0018069E">
        <w:rPr>
          <w:rFonts w:ascii="Arial" w:hAnsi="Arial" w:cs="Arial"/>
        </w:rPr>
        <w:t xml:space="preserve">Information reported in different sections of the workbook is inconsistent (e.g., the Site Age Range does not align with the Service Provider FTE </w:t>
      </w:r>
      <w:proofErr w:type="gramStart"/>
      <w:r w:rsidRPr="0018069E">
        <w:rPr>
          <w:rFonts w:ascii="Arial" w:hAnsi="Arial" w:cs="Arial"/>
        </w:rPr>
        <w:t>allocations</w:t>
      </w:r>
      <w:proofErr w:type="gramEnd"/>
      <w:r w:rsidRPr="0018069E">
        <w:rPr>
          <w:rFonts w:ascii="Arial" w:hAnsi="Arial" w:cs="Arial"/>
        </w:rPr>
        <w:t xml:space="preserve"> or an Opioid Treatment Program is reported without a Site DEA Number</w:t>
      </w:r>
      <w:r>
        <w:rPr>
          <w:rFonts w:ascii="Arial" w:hAnsi="Arial" w:cs="Arial"/>
        </w:rPr>
        <w:t>).</w:t>
      </w:r>
    </w:p>
    <w:p w:rsidRPr="0058003E" w:rsidR="007A0223" w:rsidRDefault="007A0223" w14:paraId="0287ECF0" w14:textId="14F9D81C">
      <w:pPr>
        <w:pStyle w:val="ListParagraph"/>
        <w:numPr>
          <w:ilvl w:val="0"/>
          <w:numId w:val="5"/>
        </w:numPr>
        <w:spacing w:after="0" w:line="240" w:lineRule="auto"/>
        <w:contextualSpacing w:val="0"/>
        <w:rPr>
          <w:rFonts w:ascii="Arial" w:hAnsi="Arial" w:cs="Arial"/>
        </w:rPr>
      </w:pPr>
      <w:r w:rsidRPr="0058003E">
        <w:rPr>
          <w:rFonts w:ascii="Arial" w:hAnsi="Arial" w:cs="Arial"/>
        </w:rPr>
        <w:t xml:space="preserve">The required workbook naming convention is not followed (Program </w:t>
      </w:r>
      <w:proofErr w:type="spellStart"/>
      <w:r w:rsidRPr="0058003E">
        <w:rPr>
          <w:rFonts w:ascii="Arial" w:hAnsi="Arial" w:cs="Arial"/>
        </w:rPr>
        <w:t>Number_Program</w:t>
      </w:r>
      <w:proofErr w:type="spellEnd"/>
      <w:r w:rsidRPr="0058003E">
        <w:rPr>
          <w:rFonts w:ascii="Arial" w:hAnsi="Arial" w:cs="Arial"/>
        </w:rPr>
        <w:t xml:space="preserve"> </w:t>
      </w:r>
      <w:proofErr w:type="spellStart"/>
      <w:r w:rsidRPr="0058003E">
        <w:rPr>
          <w:rFonts w:ascii="Arial" w:hAnsi="Arial" w:cs="Arial"/>
        </w:rPr>
        <w:t>Name_Organization</w:t>
      </w:r>
      <w:proofErr w:type="spellEnd"/>
      <w:r w:rsidRPr="0058003E">
        <w:rPr>
          <w:rFonts w:ascii="Arial" w:hAnsi="Arial" w:cs="Arial"/>
        </w:rPr>
        <w:t xml:space="preserve"> </w:t>
      </w:r>
      <w:proofErr w:type="spellStart"/>
      <w:r w:rsidRPr="0058003E">
        <w:rPr>
          <w:rFonts w:ascii="Arial" w:hAnsi="Arial" w:cs="Arial"/>
        </w:rPr>
        <w:t>Name_Reporting</w:t>
      </w:r>
      <w:proofErr w:type="spellEnd"/>
      <w:r w:rsidRPr="0058003E">
        <w:rPr>
          <w:rFonts w:ascii="Arial" w:hAnsi="Arial" w:cs="Arial"/>
        </w:rPr>
        <w:t xml:space="preserve"> </w:t>
      </w:r>
      <w:proofErr w:type="spellStart"/>
      <w:r w:rsidRPr="0058003E">
        <w:rPr>
          <w:rFonts w:ascii="Arial" w:hAnsi="Arial" w:cs="Arial"/>
        </w:rPr>
        <w:t>Month_Reporting</w:t>
      </w:r>
      <w:proofErr w:type="spellEnd"/>
      <w:r w:rsidRPr="0058003E">
        <w:rPr>
          <w:rFonts w:ascii="Arial" w:hAnsi="Arial" w:cs="Arial"/>
        </w:rPr>
        <w:t xml:space="preserve"> Year).</w:t>
      </w:r>
    </w:p>
    <w:p w:rsidRPr="009B7349" w:rsidR="003C1597" w:rsidP="0058003E" w:rsidRDefault="003C1597" w14:paraId="33398F23" w14:textId="31E86C62">
      <w:pPr>
        <w:pStyle w:val="Heading2"/>
      </w:pPr>
      <w:r w:rsidRPr="009B7349">
        <w:t xml:space="preserve">Site </w:t>
      </w:r>
      <w:r w:rsidR="00E13965">
        <w:t>Tab</w:t>
      </w:r>
    </w:p>
    <w:p w:rsidR="00FA34D4" w:rsidP="00630EF2" w:rsidRDefault="00152915" w14:paraId="5CC1EEEE" w14:textId="1889FFD4">
      <w:pPr>
        <w:pStyle w:val="ListParagraph"/>
        <w:numPr>
          <w:ilvl w:val="0"/>
          <w:numId w:val="5"/>
        </w:numPr>
        <w:spacing w:after="0" w:line="240" w:lineRule="auto"/>
        <w:contextualSpacing w:val="0"/>
        <w:rPr>
          <w:rFonts w:ascii="Arial" w:hAnsi="Arial" w:cs="Arial"/>
        </w:rPr>
      </w:pPr>
      <w:r w:rsidRPr="00152915">
        <w:rPr>
          <w:rFonts w:ascii="Arial" w:hAnsi="Arial" w:cs="Arial"/>
        </w:rPr>
        <w:t>Site address is not a valid USPS address or does not match the address associated with the site's NPI</w:t>
      </w:r>
      <w:r w:rsidRPr="00FA34D4" w:rsidR="00FA34D4">
        <w:rPr>
          <w:rFonts w:ascii="Arial" w:hAnsi="Arial" w:cs="Arial"/>
        </w:rPr>
        <w:t>.</w:t>
      </w:r>
    </w:p>
    <w:p w:rsidR="00204F64" w:rsidP="00630EF2" w:rsidRDefault="00FA34D4" w14:paraId="1554EC32" w14:textId="77777777">
      <w:pPr>
        <w:pStyle w:val="ListParagraph"/>
        <w:numPr>
          <w:ilvl w:val="0"/>
          <w:numId w:val="5"/>
        </w:numPr>
        <w:spacing w:after="0" w:line="240" w:lineRule="auto"/>
        <w:contextualSpacing w:val="0"/>
        <w:rPr>
          <w:rFonts w:ascii="Arial" w:hAnsi="Arial" w:cs="Arial"/>
        </w:rPr>
      </w:pPr>
      <w:r w:rsidRPr="00FA34D4">
        <w:rPr>
          <w:rFonts w:ascii="Arial" w:hAnsi="Arial" w:cs="Arial"/>
        </w:rPr>
        <w:t>Facility Type or Institution Type does not align with the services provided at the site.</w:t>
      </w:r>
    </w:p>
    <w:p w:rsidRPr="0058003E" w:rsidR="004A23BB" w:rsidRDefault="00204F64" w14:paraId="06E5FFC1" w14:textId="323CA823">
      <w:pPr>
        <w:pStyle w:val="ListParagraph"/>
        <w:numPr>
          <w:ilvl w:val="0"/>
          <w:numId w:val="5"/>
        </w:numPr>
        <w:spacing w:after="0" w:line="240" w:lineRule="auto"/>
        <w:contextualSpacing w:val="0"/>
        <w:rPr>
          <w:rFonts w:ascii="Arial" w:hAnsi="Arial" w:cs="Arial"/>
        </w:rPr>
      </w:pPr>
      <w:r w:rsidRPr="0058003E">
        <w:rPr>
          <w:rFonts w:ascii="Arial" w:hAnsi="Arial" w:cs="Arial"/>
        </w:rPr>
        <w:t>Hours of Operation are incomplete or inaccurate.</w:t>
      </w:r>
    </w:p>
    <w:p w:rsidR="007D649C" w:rsidP="0058003E" w:rsidRDefault="00D9479B" w14:paraId="451CBF5E" w14:textId="22CF0CCB">
      <w:pPr>
        <w:pStyle w:val="Heading2"/>
      </w:pPr>
      <w:r>
        <w:t xml:space="preserve">Service </w:t>
      </w:r>
      <w:r w:rsidR="007D649C">
        <w:t>Provider</w:t>
      </w:r>
      <w:r w:rsidR="00E13965">
        <w:t xml:space="preserve"> Tab</w:t>
      </w:r>
    </w:p>
    <w:p w:rsidRPr="007D649C" w:rsidR="007D649C" w:rsidP="00630EF2" w:rsidRDefault="00D635B4" w14:paraId="7C69141B" w14:textId="356391F1">
      <w:pPr>
        <w:pStyle w:val="ListParagraph"/>
        <w:numPr>
          <w:ilvl w:val="0"/>
          <w:numId w:val="5"/>
        </w:numPr>
        <w:spacing w:after="0" w:line="240" w:lineRule="auto"/>
        <w:contextualSpacing w:val="0"/>
        <w:rPr>
          <w:rFonts w:ascii="Arial" w:hAnsi="Arial" w:cs="Arial"/>
        </w:rPr>
      </w:pPr>
      <w:r w:rsidRPr="00D635B4">
        <w:rPr>
          <w:rFonts w:ascii="Arial" w:hAnsi="Arial" w:cs="Arial"/>
        </w:rPr>
        <w:t>Provider Status is reported incorrectly (e.g., providers reported as Inactive or Terminated provided services during the reporting month or have an FTE greater than 0)</w:t>
      </w:r>
      <w:r w:rsidRPr="007D649C" w:rsidR="007D649C">
        <w:rPr>
          <w:rFonts w:ascii="Arial" w:hAnsi="Arial" w:cs="Arial"/>
        </w:rPr>
        <w:t xml:space="preserve">. </w:t>
      </w:r>
    </w:p>
    <w:p w:rsidR="00606406" w:rsidP="00630EF2" w:rsidRDefault="00606406" w14:paraId="3667DCDA" w14:textId="49905C5B">
      <w:pPr>
        <w:pStyle w:val="ListParagraph"/>
        <w:numPr>
          <w:ilvl w:val="0"/>
          <w:numId w:val="5"/>
        </w:numPr>
        <w:spacing w:after="0" w:line="240" w:lineRule="auto"/>
        <w:contextualSpacing w:val="0"/>
        <w:rPr>
          <w:rFonts w:ascii="Arial" w:hAnsi="Arial" w:cs="Arial"/>
        </w:rPr>
      </w:pPr>
      <w:r w:rsidRPr="00606406">
        <w:rPr>
          <w:rFonts w:ascii="Arial" w:hAnsi="Arial" w:cs="Arial"/>
        </w:rPr>
        <w:t>Provider identifiers (e.g., Type 1 NPI, license number, or Taxonomy Code) are missing, incorrect, or do not align with the provider's discipline or scope of practice</w:t>
      </w:r>
      <w:r>
        <w:rPr>
          <w:rFonts w:ascii="Arial" w:hAnsi="Arial" w:cs="Arial"/>
        </w:rPr>
        <w:t>.</w:t>
      </w:r>
    </w:p>
    <w:p w:rsidRPr="007D649C" w:rsidR="004F3844" w:rsidP="00630EF2" w:rsidRDefault="004F3844" w14:paraId="3861C0FF" w14:textId="6DFA4CF9">
      <w:pPr>
        <w:pStyle w:val="ListParagraph"/>
        <w:numPr>
          <w:ilvl w:val="0"/>
          <w:numId w:val="5"/>
        </w:numPr>
        <w:spacing w:after="0" w:line="240" w:lineRule="auto"/>
        <w:contextualSpacing w:val="0"/>
        <w:rPr>
          <w:rFonts w:ascii="Arial" w:hAnsi="Arial" w:cs="Arial"/>
        </w:rPr>
      </w:pPr>
      <w:r w:rsidRPr="004F3844">
        <w:rPr>
          <w:rFonts w:ascii="Arial" w:hAnsi="Arial" w:cs="Arial"/>
        </w:rPr>
        <w:t>Required provider types are omitted from the workbook (e.g., psychiatrists or other billable providers who delivered services during the reporting month).</w:t>
      </w:r>
    </w:p>
    <w:p w:rsidR="00CE5CC5" w:rsidP="00630EF2" w:rsidRDefault="00CE5CC5" w14:paraId="293A2268" w14:textId="600FB00B">
      <w:pPr>
        <w:pStyle w:val="ListParagraph"/>
        <w:numPr>
          <w:ilvl w:val="0"/>
          <w:numId w:val="5"/>
        </w:numPr>
        <w:spacing w:after="0" w:line="240" w:lineRule="auto"/>
        <w:contextualSpacing w:val="0"/>
        <w:rPr>
          <w:rFonts w:ascii="Arial" w:hAnsi="Arial" w:cs="Arial"/>
        </w:rPr>
      </w:pPr>
      <w:r w:rsidRPr="00CE5CC5">
        <w:rPr>
          <w:rFonts w:ascii="Arial" w:hAnsi="Arial" w:cs="Arial"/>
        </w:rPr>
        <w:t>Services selected do not reasonably reflect the provider's discipline and billable services</w:t>
      </w:r>
      <w:r>
        <w:rPr>
          <w:rFonts w:ascii="Arial" w:hAnsi="Arial" w:cs="Arial"/>
        </w:rPr>
        <w:t>. Examples:</w:t>
      </w:r>
    </w:p>
    <w:p w:rsidRPr="00877ADA" w:rsidR="00CE5CC5" w:rsidP="00CE5CC5" w:rsidRDefault="00F56C0F" w14:paraId="6B468B7A" w14:textId="6D705788">
      <w:pPr>
        <w:pStyle w:val="ListParagraph"/>
        <w:numPr>
          <w:ilvl w:val="1"/>
          <w:numId w:val="5"/>
        </w:numPr>
        <w:spacing w:after="0" w:line="240" w:lineRule="auto"/>
        <w:contextualSpacing w:val="0"/>
        <w:rPr>
          <w:rFonts w:ascii="Arial" w:hAnsi="Arial" w:cs="Arial"/>
        </w:rPr>
      </w:pPr>
      <w:r w:rsidRPr="00F56C0F">
        <w:rPr>
          <w:rFonts w:ascii="Arial" w:hAnsi="Arial" w:cs="Arial"/>
        </w:rPr>
        <w:t>SMHS providers should generally have the Mental Health Services option selected</w:t>
      </w:r>
      <w:r w:rsidRPr="00877ADA" w:rsidR="00877ADA">
        <w:rPr>
          <w:rFonts w:ascii="Arial" w:hAnsi="Arial" w:cs="Arial"/>
        </w:rPr>
        <w:t>.</w:t>
      </w:r>
    </w:p>
    <w:p w:rsidRPr="00877ADA" w:rsidR="00877ADA" w:rsidP="00CE5CC5" w:rsidRDefault="00877ADA" w14:paraId="74AE6362" w14:textId="5109AEAD">
      <w:pPr>
        <w:pStyle w:val="ListParagraph"/>
        <w:numPr>
          <w:ilvl w:val="1"/>
          <w:numId w:val="5"/>
        </w:numPr>
        <w:spacing w:after="0" w:line="240" w:lineRule="auto"/>
        <w:contextualSpacing w:val="0"/>
        <w:rPr>
          <w:rFonts w:ascii="Arial" w:hAnsi="Arial" w:cs="Arial"/>
        </w:rPr>
      </w:pPr>
      <w:r w:rsidRPr="00877ADA">
        <w:rPr>
          <w:rFonts w:ascii="Arial" w:hAnsi="Arial" w:cs="Arial"/>
        </w:rPr>
        <w:t>Psychiatrists and Nurse Practitioners generally have Medication Support Services selected when applicable.</w:t>
      </w:r>
    </w:p>
    <w:p w:rsidRPr="007D649C" w:rsidR="007D649C" w:rsidP="00630EF2" w:rsidRDefault="007D649C" w14:paraId="5E12C30B" w14:textId="02F918D4">
      <w:pPr>
        <w:pStyle w:val="ListParagraph"/>
        <w:numPr>
          <w:ilvl w:val="0"/>
          <w:numId w:val="5"/>
        </w:numPr>
        <w:spacing w:after="0" w:line="240" w:lineRule="auto"/>
        <w:contextualSpacing w:val="0"/>
        <w:rPr>
          <w:rFonts w:ascii="Arial" w:hAnsi="Arial" w:cs="Arial"/>
        </w:rPr>
      </w:pPr>
      <w:r w:rsidRPr="007D649C">
        <w:rPr>
          <w:rFonts w:ascii="Arial" w:hAnsi="Arial" w:cs="Arial"/>
        </w:rPr>
        <w:t xml:space="preserve">Cultural Competency Training is reported as No, but Cultural Competency Training Hours are greater than 0. </w:t>
      </w:r>
    </w:p>
    <w:p w:rsidRPr="007D649C" w:rsidR="007D649C" w:rsidP="00630EF2" w:rsidRDefault="007D649C" w14:paraId="10D15377" w14:textId="77777777">
      <w:pPr>
        <w:pStyle w:val="ListParagraph"/>
        <w:numPr>
          <w:ilvl w:val="0"/>
          <w:numId w:val="5"/>
        </w:numPr>
        <w:spacing w:after="0" w:line="240" w:lineRule="auto"/>
        <w:contextualSpacing w:val="0"/>
        <w:rPr>
          <w:rFonts w:ascii="Arial" w:hAnsi="Arial" w:cs="Arial"/>
        </w:rPr>
      </w:pPr>
      <w:r w:rsidRPr="007D649C">
        <w:rPr>
          <w:rFonts w:ascii="Arial" w:hAnsi="Arial" w:cs="Arial"/>
        </w:rPr>
        <w:t xml:space="preserve">Provider Age Group selection does not match the reported Adult or Children FTE allocation. </w:t>
      </w:r>
    </w:p>
    <w:p w:rsidR="00887C22" w:rsidP="00630EF2" w:rsidRDefault="00EE19CC" w14:paraId="3491CE8A" w14:textId="5E5CA8EA">
      <w:pPr>
        <w:pStyle w:val="ListParagraph"/>
        <w:numPr>
          <w:ilvl w:val="0"/>
          <w:numId w:val="5"/>
        </w:numPr>
        <w:spacing w:after="0" w:line="240" w:lineRule="auto"/>
        <w:contextualSpacing w:val="0"/>
        <w:rPr>
          <w:rFonts w:ascii="Arial" w:hAnsi="Arial" w:cs="Arial"/>
        </w:rPr>
      </w:pPr>
      <w:r w:rsidRPr="00EE19CC">
        <w:rPr>
          <w:rFonts w:ascii="Arial" w:hAnsi="Arial" w:cs="Arial"/>
        </w:rPr>
        <w:t>FTE allocations are inaccurate (e.g., Adult and Children FTEs do not equal the Total FTE, total FTE exceeds 100%, allocations do not reflect the provider's assigned work schedule, or FTE is reported based on caseload rather than hours worked</w:t>
      </w:r>
      <w:r w:rsidRPr="007D649C" w:rsidR="007D649C">
        <w:rPr>
          <w:rFonts w:ascii="Arial" w:hAnsi="Arial" w:cs="Arial"/>
        </w:rPr>
        <w:t xml:space="preserve">. </w:t>
      </w:r>
    </w:p>
    <w:p w:rsidR="00DA647C" w:rsidRDefault="00DA647C" w14:paraId="1756711E" w14:textId="1D5307F2">
      <w:pPr>
        <w:pStyle w:val="ListParagraph"/>
        <w:numPr>
          <w:ilvl w:val="0"/>
          <w:numId w:val="5"/>
        </w:numPr>
        <w:spacing w:after="0" w:line="240" w:lineRule="auto"/>
        <w:contextualSpacing w:val="0"/>
        <w:rPr>
          <w:rFonts w:ascii="Arial" w:hAnsi="Arial" w:cs="Arial"/>
        </w:rPr>
      </w:pPr>
      <w:r w:rsidRPr="00017444">
        <w:rPr>
          <w:rFonts w:ascii="Arial" w:hAnsi="Arial" w:cs="Arial"/>
        </w:rPr>
        <w:t xml:space="preserve">At least one selection is </w:t>
      </w:r>
      <w:r w:rsidRPr="00017444" w:rsidR="000F275C">
        <w:rPr>
          <w:rFonts w:ascii="Arial" w:hAnsi="Arial" w:cs="Arial"/>
        </w:rPr>
        <w:t>not completed for Provider Area of Expertise and Practice Focus.</w:t>
      </w:r>
    </w:p>
    <w:p w:rsidRPr="008A180B" w:rsidR="007957D0" w:rsidRDefault="007957D0" w14:paraId="756B5600" w14:textId="10C9C816">
      <w:pPr>
        <w:pStyle w:val="ListParagraph"/>
        <w:numPr>
          <w:ilvl w:val="0"/>
          <w:numId w:val="5"/>
        </w:numPr>
        <w:spacing w:after="0" w:line="240" w:lineRule="auto"/>
        <w:contextualSpacing w:val="0"/>
        <w:rPr>
          <w:rFonts w:ascii="Arial" w:hAnsi="Arial" w:cs="Arial"/>
        </w:rPr>
      </w:pPr>
      <w:r w:rsidRPr="007957D0">
        <w:rPr>
          <w:rFonts w:ascii="Arial" w:hAnsi="Arial" w:cs="Arial"/>
        </w:rPr>
        <w:t>DEA Number is missing for providers who prescribe controlled substances (e.g., psychiatrists and other prescribing providers).</w:t>
      </w:r>
    </w:p>
    <w:sectPr w:rsidRPr="008A180B" w:rsidR="007957D0" w:rsidSect="00207DB8">
      <w:footerReference w:type="default" r:id="rId7"/>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C30" w:rsidP="001D4DE9" w:rsidRDefault="004A0C30" w14:paraId="7351ED71" w14:textId="77777777">
      <w:pPr>
        <w:spacing w:after="0" w:line="240" w:lineRule="auto"/>
      </w:pPr>
      <w:r>
        <w:separator/>
      </w:r>
    </w:p>
  </w:endnote>
  <w:endnote w:type="continuationSeparator" w:id="0">
    <w:p w:rsidR="004A0C30" w:rsidP="001D4DE9" w:rsidRDefault="004A0C30" w14:paraId="3E94903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255066"/>
      <w:docPartObj>
        <w:docPartGallery w:val="Page Numbers (Bottom of Page)"/>
        <w:docPartUnique/>
      </w:docPartObj>
    </w:sdtPr>
    <w:sdtContent>
      <w:sdt>
        <w:sdtPr>
          <w:id w:val="-1769616900"/>
          <w:docPartObj>
            <w:docPartGallery w:val="Page Numbers (Top of Page)"/>
            <w:docPartUnique/>
          </w:docPartObj>
        </w:sdtPr>
        <w:sdtContent>
          <w:p w:rsidR="001D4DE9" w:rsidRDefault="001D4DE9" w14:paraId="1DE54F21" w14:textId="3FA6CD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1D4DE9" w:rsidRDefault="001D4DE9" w14:paraId="7E8861A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C30" w:rsidP="001D4DE9" w:rsidRDefault="004A0C30" w14:paraId="457F45F3" w14:textId="77777777">
      <w:pPr>
        <w:spacing w:after="0" w:line="240" w:lineRule="auto"/>
      </w:pPr>
      <w:r>
        <w:separator/>
      </w:r>
    </w:p>
  </w:footnote>
  <w:footnote w:type="continuationSeparator" w:id="0">
    <w:p w:rsidR="004A0C30" w:rsidP="001D4DE9" w:rsidRDefault="004A0C30" w14:paraId="4BB9CAE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7F68"/>
    <w:multiLevelType w:val="hybridMultilevel"/>
    <w:tmpl w:val="F6A0D9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D713D91"/>
    <w:multiLevelType w:val="hybridMultilevel"/>
    <w:tmpl w:val="5B1471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02078C3"/>
    <w:multiLevelType w:val="hybridMultilevel"/>
    <w:tmpl w:val="4962C2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C863294"/>
    <w:multiLevelType w:val="hybridMultilevel"/>
    <w:tmpl w:val="141278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D0D6976"/>
    <w:multiLevelType w:val="hybridMultilevel"/>
    <w:tmpl w:val="62F828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E6F72D3"/>
    <w:multiLevelType w:val="multilevel"/>
    <w:tmpl w:val="8FBCC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0CE2B50"/>
    <w:multiLevelType w:val="multilevel"/>
    <w:tmpl w:val="ACA275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63C0B0C"/>
    <w:multiLevelType w:val="hybridMultilevel"/>
    <w:tmpl w:val="D6BEC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C902E9A"/>
    <w:multiLevelType w:val="hybridMultilevel"/>
    <w:tmpl w:val="101EBC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FD337C3"/>
    <w:multiLevelType w:val="hybridMultilevel"/>
    <w:tmpl w:val="5D144CD6"/>
    <w:lvl w:ilvl="0" w:tplc="C598E6AE">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31B2076"/>
    <w:multiLevelType w:val="hybridMultilevel"/>
    <w:tmpl w:val="32AECE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76502D85"/>
    <w:multiLevelType w:val="hybridMultilevel"/>
    <w:tmpl w:val="F03AA6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8465A3B"/>
    <w:multiLevelType w:val="hybridMultilevel"/>
    <w:tmpl w:val="AAE0E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9D365A2"/>
    <w:multiLevelType w:val="hybridMultilevel"/>
    <w:tmpl w:val="671E55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DC553B4"/>
    <w:multiLevelType w:val="hybridMultilevel"/>
    <w:tmpl w:val="BD9470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43084396">
    <w:abstractNumId w:val="9"/>
  </w:num>
  <w:num w:numId="2" w16cid:durableId="912354767">
    <w:abstractNumId w:val="12"/>
  </w:num>
  <w:num w:numId="3" w16cid:durableId="125006481">
    <w:abstractNumId w:val="14"/>
  </w:num>
  <w:num w:numId="4" w16cid:durableId="648899124">
    <w:abstractNumId w:val="1"/>
  </w:num>
  <w:num w:numId="5" w16cid:durableId="415564926">
    <w:abstractNumId w:val="0"/>
  </w:num>
  <w:num w:numId="6" w16cid:durableId="729159780">
    <w:abstractNumId w:val="13"/>
  </w:num>
  <w:num w:numId="7" w16cid:durableId="1253784622">
    <w:abstractNumId w:val="10"/>
  </w:num>
  <w:num w:numId="8" w16cid:durableId="1205095984">
    <w:abstractNumId w:val="7"/>
  </w:num>
  <w:num w:numId="9" w16cid:durableId="1364481869">
    <w:abstractNumId w:val="8"/>
  </w:num>
  <w:num w:numId="10" w16cid:durableId="273442193">
    <w:abstractNumId w:val="2"/>
  </w:num>
  <w:num w:numId="11" w16cid:durableId="970668353">
    <w:abstractNumId w:val="3"/>
  </w:num>
  <w:num w:numId="12" w16cid:durableId="723332760">
    <w:abstractNumId w:val="4"/>
  </w:num>
  <w:num w:numId="13" w16cid:durableId="288441463">
    <w:abstractNumId w:val="5"/>
  </w:num>
  <w:num w:numId="14" w16cid:durableId="2145191809">
    <w:abstractNumId w:val="6"/>
  </w:num>
  <w:num w:numId="15" w16cid:durableId="1119375735">
    <w:abstractNumId w:val="11"/>
  </w:num>
  <w:numIdMacAtCleanup w:val="1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EB"/>
    <w:rsid w:val="00017444"/>
    <w:rsid w:val="00034532"/>
    <w:rsid w:val="00046FEE"/>
    <w:rsid w:val="00057D58"/>
    <w:rsid w:val="000640B3"/>
    <w:rsid w:val="000663B4"/>
    <w:rsid w:val="00074284"/>
    <w:rsid w:val="00082588"/>
    <w:rsid w:val="00087EE7"/>
    <w:rsid w:val="00095E0A"/>
    <w:rsid w:val="00097373"/>
    <w:rsid w:val="000A7CAC"/>
    <w:rsid w:val="000D7EE0"/>
    <w:rsid w:val="000E45F2"/>
    <w:rsid w:val="000E66EA"/>
    <w:rsid w:val="000F275C"/>
    <w:rsid w:val="000F61B3"/>
    <w:rsid w:val="00130D93"/>
    <w:rsid w:val="00152915"/>
    <w:rsid w:val="00153B43"/>
    <w:rsid w:val="001557E0"/>
    <w:rsid w:val="00164583"/>
    <w:rsid w:val="00177823"/>
    <w:rsid w:val="0018069E"/>
    <w:rsid w:val="001813B9"/>
    <w:rsid w:val="00182A76"/>
    <w:rsid w:val="001A7858"/>
    <w:rsid w:val="001B3B07"/>
    <w:rsid w:val="001C346B"/>
    <w:rsid w:val="001D4DE9"/>
    <w:rsid w:val="001F3BB4"/>
    <w:rsid w:val="001F5F40"/>
    <w:rsid w:val="00203E53"/>
    <w:rsid w:val="0020402C"/>
    <w:rsid w:val="00204F64"/>
    <w:rsid w:val="00207DB8"/>
    <w:rsid w:val="00226C8C"/>
    <w:rsid w:val="00236400"/>
    <w:rsid w:val="00241AC7"/>
    <w:rsid w:val="00243DD4"/>
    <w:rsid w:val="002466A6"/>
    <w:rsid w:val="002514B1"/>
    <w:rsid w:val="0025403F"/>
    <w:rsid w:val="002554EE"/>
    <w:rsid w:val="00271000"/>
    <w:rsid w:val="00280F5B"/>
    <w:rsid w:val="002815C0"/>
    <w:rsid w:val="002A121F"/>
    <w:rsid w:val="002A4131"/>
    <w:rsid w:val="002A731E"/>
    <w:rsid w:val="002B1865"/>
    <w:rsid w:val="002C14C3"/>
    <w:rsid w:val="002E02FF"/>
    <w:rsid w:val="002F626D"/>
    <w:rsid w:val="00317505"/>
    <w:rsid w:val="003260E6"/>
    <w:rsid w:val="00351C9A"/>
    <w:rsid w:val="003621B9"/>
    <w:rsid w:val="0036221E"/>
    <w:rsid w:val="003661E8"/>
    <w:rsid w:val="00381D6E"/>
    <w:rsid w:val="003A0A1A"/>
    <w:rsid w:val="003B5244"/>
    <w:rsid w:val="003C1597"/>
    <w:rsid w:val="003D4842"/>
    <w:rsid w:val="003D5B12"/>
    <w:rsid w:val="003D7075"/>
    <w:rsid w:val="003E26BD"/>
    <w:rsid w:val="003E3258"/>
    <w:rsid w:val="0040342D"/>
    <w:rsid w:val="00410578"/>
    <w:rsid w:val="00423BB5"/>
    <w:rsid w:val="004329C8"/>
    <w:rsid w:val="00434F20"/>
    <w:rsid w:val="00464BCE"/>
    <w:rsid w:val="004651F5"/>
    <w:rsid w:val="00467CA3"/>
    <w:rsid w:val="00467DFA"/>
    <w:rsid w:val="00471BFE"/>
    <w:rsid w:val="00472EEA"/>
    <w:rsid w:val="004769A1"/>
    <w:rsid w:val="00481A7F"/>
    <w:rsid w:val="004855F3"/>
    <w:rsid w:val="004933B1"/>
    <w:rsid w:val="004A0C30"/>
    <w:rsid w:val="004A23BB"/>
    <w:rsid w:val="004B688E"/>
    <w:rsid w:val="004C56E8"/>
    <w:rsid w:val="004E29A8"/>
    <w:rsid w:val="004F1791"/>
    <w:rsid w:val="004F3844"/>
    <w:rsid w:val="004F6720"/>
    <w:rsid w:val="00501C8C"/>
    <w:rsid w:val="00501FD7"/>
    <w:rsid w:val="0050627F"/>
    <w:rsid w:val="00520319"/>
    <w:rsid w:val="00525DBC"/>
    <w:rsid w:val="00535656"/>
    <w:rsid w:val="0054200A"/>
    <w:rsid w:val="0054270A"/>
    <w:rsid w:val="00544149"/>
    <w:rsid w:val="00573062"/>
    <w:rsid w:val="00574772"/>
    <w:rsid w:val="00576FDC"/>
    <w:rsid w:val="00577288"/>
    <w:rsid w:val="0058003E"/>
    <w:rsid w:val="00581761"/>
    <w:rsid w:val="00581922"/>
    <w:rsid w:val="005845D0"/>
    <w:rsid w:val="005A0941"/>
    <w:rsid w:val="005B1786"/>
    <w:rsid w:val="005B58D1"/>
    <w:rsid w:val="005C06E3"/>
    <w:rsid w:val="005C4630"/>
    <w:rsid w:val="005D0139"/>
    <w:rsid w:val="005D6263"/>
    <w:rsid w:val="005E749A"/>
    <w:rsid w:val="005F5BE7"/>
    <w:rsid w:val="00606406"/>
    <w:rsid w:val="00630EF2"/>
    <w:rsid w:val="006416B1"/>
    <w:rsid w:val="00643B23"/>
    <w:rsid w:val="0065189E"/>
    <w:rsid w:val="006725A0"/>
    <w:rsid w:val="00672900"/>
    <w:rsid w:val="006A023D"/>
    <w:rsid w:val="006B6346"/>
    <w:rsid w:val="006B67B3"/>
    <w:rsid w:val="006D3726"/>
    <w:rsid w:val="00702A3C"/>
    <w:rsid w:val="00710591"/>
    <w:rsid w:val="00712970"/>
    <w:rsid w:val="00715F95"/>
    <w:rsid w:val="0073141E"/>
    <w:rsid w:val="00740FBC"/>
    <w:rsid w:val="00741EED"/>
    <w:rsid w:val="00756AB9"/>
    <w:rsid w:val="00763BAB"/>
    <w:rsid w:val="00766EE1"/>
    <w:rsid w:val="007706BE"/>
    <w:rsid w:val="00775223"/>
    <w:rsid w:val="007768E7"/>
    <w:rsid w:val="007957D0"/>
    <w:rsid w:val="007A0223"/>
    <w:rsid w:val="007A12D4"/>
    <w:rsid w:val="007C2629"/>
    <w:rsid w:val="007C5749"/>
    <w:rsid w:val="007D1726"/>
    <w:rsid w:val="007D649C"/>
    <w:rsid w:val="007F243B"/>
    <w:rsid w:val="00821116"/>
    <w:rsid w:val="00836A2E"/>
    <w:rsid w:val="00851E72"/>
    <w:rsid w:val="008612D7"/>
    <w:rsid w:val="008715AC"/>
    <w:rsid w:val="00873E40"/>
    <w:rsid w:val="00877ADA"/>
    <w:rsid w:val="00882440"/>
    <w:rsid w:val="00887C22"/>
    <w:rsid w:val="008959C7"/>
    <w:rsid w:val="008A180B"/>
    <w:rsid w:val="008B00D5"/>
    <w:rsid w:val="008B4D55"/>
    <w:rsid w:val="008D52E7"/>
    <w:rsid w:val="008E4D83"/>
    <w:rsid w:val="008F0B0F"/>
    <w:rsid w:val="008F47CF"/>
    <w:rsid w:val="00902B24"/>
    <w:rsid w:val="00915BFA"/>
    <w:rsid w:val="00921EB5"/>
    <w:rsid w:val="00931088"/>
    <w:rsid w:val="0093139D"/>
    <w:rsid w:val="00931F5F"/>
    <w:rsid w:val="00932701"/>
    <w:rsid w:val="00945FCA"/>
    <w:rsid w:val="00947C43"/>
    <w:rsid w:val="00970CB8"/>
    <w:rsid w:val="00983392"/>
    <w:rsid w:val="00984274"/>
    <w:rsid w:val="0098436B"/>
    <w:rsid w:val="0099625B"/>
    <w:rsid w:val="009A4C2B"/>
    <w:rsid w:val="009B173C"/>
    <w:rsid w:val="009B7349"/>
    <w:rsid w:val="009C19E7"/>
    <w:rsid w:val="009E19FA"/>
    <w:rsid w:val="009F1D1F"/>
    <w:rsid w:val="00A0328B"/>
    <w:rsid w:val="00A16424"/>
    <w:rsid w:val="00A25946"/>
    <w:rsid w:val="00A27EC7"/>
    <w:rsid w:val="00A40591"/>
    <w:rsid w:val="00A42239"/>
    <w:rsid w:val="00A566A1"/>
    <w:rsid w:val="00A57C93"/>
    <w:rsid w:val="00A64995"/>
    <w:rsid w:val="00A6655D"/>
    <w:rsid w:val="00A665C8"/>
    <w:rsid w:val="00A76633"/>
    <w:rsid w:val="00A80F80"/>
    <w:rsid w:val="00A8640F"/>
    <w:rsid w:val="00A92153"/>
    <w:rsid w:val="00A9285B"/>
    <w:rsid w:val="00A9358B"/>
    <w:rsid w:val="00AA19C0"/>
    <w:rsid w:val="00AC1E98"/>
    <w:rsid w:val="00AC2793"/>
    <w:rsid w:val="00AC6F69"/>
    <w:rsid w:val="00AE2155"/>
    <w:rsid w:val="00AF087C"/>
    <w:rsid w:val="00AF19A7"/>
    <w:rsid w:val="00AF27DD"/>
    <w:rsid w:val="00B00847"/>
    <w:rsid w:val="00B05C47"/>
    <w:rsid w:val="00B10168"/>
    <w:rsid w:val="00B12750"/>
    <w:rsid w:val="00B20D87"/>
    <w:rsid w:val="00B31DB6"/>
    <w:rsid w:val="00B37D52"/>
    <w:rsid w:val="00B37DB2"/>
    <w:rsid w:val="00B461FD"/>
    <w:rsid w:val="00B475EB"/>
    <w:rsid w:val="00B55B45"/>
    <w:rsid w:val="00B74CCF"/>
    <w:rsid w:val="00B80B1B"/>
    <w:rsid w:val="00B94E66"/>
    <w:rsid w:val="00BB06E7"/>
    <w:rsid w:val="00BB2DB0"/>
    <w:rsid w:val="00BB6957"/>
    <w:rsid w:val="00BF3CD0"/>
    <w:rsid w:val="00BF7AA5"/>
    <w:rsid w:val="00C00E11"/>
    <w:rsid w:val="00C116B2"/>
    <w:rsid w:val="00C2184C"/>
    <w:rsid w:val="00C24430"/>
    <w:rsid w:val="00C35F53"/>
    <w:rsid w:val="00C52454"/>
    <w:rsid w:val="00C54EF8"/>
    <w:rsid w:val="00C60806"/>
    <w:rsid w:val="00C72A2C"/>
    <w:rsid w:val="00C7376C"/>
    <w:rsid w:val="00C92356"/>
    <w:rsid w:val="00CA5116"/>
    <w:rsid w:val="00CB2EB9"/>
    <w:rsid w:val="00CD7CB4"/>
    <w:rsid w:val="00CE2CA3"/>
    <w:rsid w:val="00CE5CC5"/>
    <w:rsid w:val="00CF5383"/>
    <w:rsid w:val="00D23887"/>
    <w:rsid w:val="00D26C37"/>
    <w:rsid w:val="00D31F46"/>
    <w:rsid w:val="00D3778C"/>
    <w:rsid w:val="00D405F4"/>
    <w:rsid w:val="00D41772"/>
    <w:rsid w:val="00D43084"/>
    <w:rsid w:val="00D5785E"/>
    <w:rsid w:val="00D62AFB"/>
    <w:rsid w:val="00D635B4"/>
    <w:rsid w:val="00D748DC"/>
    <w:rsid w:val="00D83D8F"/>
    <w:rsid w:val="00D9479B"/>
    <w:rsid w:val="00D962F0"/>
    <w:rsid w:val="00DA647C"/>
    <w:rsid w:val="00DB073E"/>
    <w:rsid w:val="00DB1435"/>
    <w:rsid w:val="00DB650F"/>
    <w:rsid w:val="00DD2FE7"/>
    <w:rsid w:val="00DD7AD3"/>
    <w:rsid w:val="00DE053C"/>
    <w:rsid w:val="00DE2C80"/>
    <w:rsid w:val="00DE6418"/>
    <w:rsid w:val="00E03205"/>
    <w:rsid w:val="00E05838"/>
    <w:rsid w:val="00E13965"/>
    <w:rsid w:val="00E15657"/>
    <w:rsid w:val="00E2475B"/>
    <w:rsid w:val="00E44E4E"/>
    <w:rsid w:val="00E566FE"/>
    <w:rsid w:val="00E6527B"/>
    <w:rsid w:val="00E71D71"/>
    <w:rsid w:val="00E71EAC"/>
    <w:rsid w:val="00E7335D"/>
    <w:rsid w:val="00E7507E"/>
    <w:rsid w:val="00E83493"/>
    <w:rsid w:val="00E83DAC"/>
    <w:rsid w:val="00E874FA"/>
    <w:rsid w:val="00E908FA"/>
    <w:rsid w:val="00E90C36"/>
    <w:rsid w:val="00E92C01"/>
    <w:rsid w:val="00E97C25"/>
    <w:rsid w:val="00EB3CE7"/>
    <w:rsid w:val="00EC0306"/>
    <w:rsid w:val="00ED1CE2"/>
    <w:rsid w:val="00EE19CC"/>
    <w:rsid w:val="00EF0590"/>
    <w:rsid w:val="00EF316F"/>
    <w:rsid w:val="00F11FF3"/>
    <w:rsid w:val="00F14307"/>
    <w:rsid w:val="00F15B32"/>
    <w:rsid w:val="00F41A5F"/>
    <w:rsid w:val="00F4238A"/>
    <w:rsid w:val="00F46BD1"/>
    <w:rsid w:val="00F51DAA"/>
    <w:rsid w:val="00F56C0F"/>
    <w:rsid w:val="00F75D9E"/>
    <w:rsid w:val="00F94A51"/>
    <w:rsid w:val="00FA0488"/>
    <w:rsid w:val="00FA34D4"/>
    <w:rsid w:val="00FC02C3"/>
    <w:rsid w:val="00FC1122"/>
    <w:rsid w:val="00FD4EC0"/>
    <w:rsid w:val="00FD52CD"/>
    <w:rsid w:val="00FE212E"/>
    <w:rsid w:val="00FE508D"/>
    <w:rsid w:val="00FF1923"/>
    <w:rsid w:val="00FF2C84"/>
    <w:rsid w:val="28943A14"/>
    <w:rsid w:val="33D222F3"/>
    <w:rsid w:val="7950A397"/>
    <w:rsid w:val="7C1B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48EF"/>
  <w15:chartTrackingRefBased/>
  <w15:docId w15:val="{C94325E3-B91B-4CD4-8B68-998DEEED6F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66A1"/>
  </w:style>
  <w:style w:type="paragraph" w:styleId="Heading1">
    <w:name w:val="heading 1"/>
    <w:basedOn w:val="Normal"/>
    <w:next w:val="Normal"/>
    <w:link w:val="Heading1Char"/>
    <w:uiPriority w:val="9"/>
    <w:qFormat/>
    <w:rsid w:val="00A566A1"/>
    <w:pPr>
      <w:keepNext/>
      <w:keepLines/>
      <w:spacing w:before="480" w:after="0"/>
      <w:outlineLvl w:val="0"/>
    </w:pPr>
    <w:rPr>
      <w:rFonts w:asciiTheme="majorHAnsi" w:hAnsiTheme="majorHAnsi" w:eastAsiaTheme="majorEastAsia"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A566A1"/>
    <w:pPr>
      <w:keepNext/>
      <w:keepLines/>
      <w:spacing w:before="200" w:after="0"/>
      <w:outlineLvl w:val="1"/>
    </w:pPr>
    <w:rPr>
      <w:rFonts w:asciiTheme="majorHAnsi" w:hAnsiTheme="majorHAnsi" w:eastAsiaTheme="majorEastAsia" w:cstheme="majorBidi"/>
      <w:b/>
      <w:bCs/>
      <w:color w:val="156082" w:themeColor="accent1"/>
      <w:sz w:val="26"/>
      <w:szCs w:val="26"/>
    </w:rPr>
  </w:style>
  <w:style w:type="paragraph" w:styleId="Heading3">
    <w:name w:val="heading 3"/>
    <w:basedOn w:val="Normal"/>
    <w:next w:val="Normal"/>
    <w:link w:val="Heading3Char"/>
    <w:uiPriority w:val="9"/>
    <w:semiHidden/>
    <w:unhideWhenUsed/>
    <w:qFormat/>
    <w:rsid w:val="00A566A1"/>
    <w:pPr>
      <w:keepNext/>
      <w:keepLines/>
      <w:spacing w:before="200" w:after="0"/>
      <w:outlineLvl w:val="2"/>
    </w:pPr>
    <w:rPr>
      <w:rFonts w:asciiTheme="majorHAnsi" w:hAnsiTheme="majorHAnsi" w:eastAsiaTheme="majorEastAsia" w:cstheme="majorBidi"/>
      <w:b/>
      <w:bCs/>
      <w:color w:val="156082" w:themeColor="accent1"/>
    </w:rPr>
  </w:style>
  <w:style w:type="paragraph" w:styleId="Heading4">
    <w:name w:val="heading 4"/>
    <w:basedOn w:val="Normal"/>
    <w:next w:val="Normal"/>
    <w:link w:val="Heading4Char"/>
    <w:uiPriority w:val="9"/>
    <w:semiHidden/>
    <w:unhideWhenUsed/>
    <w:qFormat/>
    <w:rsid w:val="00A566A1"/>
    <w:pPr>
      <w:keepNext/>
      <w:keepLines/>
      <w:spacing w:before="200" w:after="0"/>
      <w:outlineLvl w:val="3"/>
    </w:pPr>
    <w:rPr>
      <w:rFonts w:asciiTheme="majorHAnsi" w:hAnsiTheme="majorHAnsi" w:eastAsiaTheme="majorEastAsia" w:cstheme="majorBidi"/>
      <w:b/>
      <w:bCs/>
      <w:i/>
      <w:iCs/>
      <w:color w:val="156082" w:themeColor="accent1"/>
    </w:rPr>
  </w:style>
  <w:style w:type="paragraph" w:styleId="Heading5">
    <w:name w:val="heading 5"/>
    <w:basedOn w:val="Normal"/>
    <w:next w:val="Normal"/>
    <w:link w:val="Heading5Char"/>
    <w:uiPriority w:val="9"/>
    <w:semiHidden/>
    <w:unhideWhenUsed/>
    <w:qFormat/>
    <w:rsid w:val="00A566A1"/>
    <w:pPr>
      <w:keepNext/>
      <w:keepLines/>
      <w:spacing w:before="200" w:after="0"/>
      <w:outlineLvl w:val="4"/>
    </w:pPr>
    <w:rPr>
      <w:rFonts w:asciiTheme="majorHAnsi" w:hAnsiTheme="majorHAnsi" w:eastAsiaTheme="majorEastAsia" w:cstheme="majorBidi"/>
      <w:color w:val="0A2F40" w:themeColor="accent1" w:themeShade="7F"/>
    </w:rPr>
  </w:style>
  <w:style w:type="paragraph" w:styleId="Heading6">
    <w:name w:val="heading 6"/>
    <w:basedOn w:val="Normal"/>
    <w:next w:val="Normal"/>
    <w:link w:val="Heading6Char"/>
    <w:uiPriority w:val="9"/>
    <w:semiHidden/>
    <w:unhideWhenUsed/>
    <w:qFormat/>
    <w:rsid w:val="00A566A1"/>
    <w:pPr>
      <w:keepNext/>
      <w:keepLines/>
      <w:spacing w:before="200" w:after="0"/>
      <w:outlineLvl w:val="5"/>
    </w:pPr>
    <w:rPr>
      <w:rFonts w:asciiTheme="majorHAnsi" w:hAnsiTheme="majorHAnsi" w:eastAsiaTheme="majorEastAsia" w:cstheme="majorBidi"/>
      <w:i/>
      <w:iCs/>
      <w:color w:val="0A2F40" w:themeColor="accent1" w:themeShade="7F"/>
    </w:rPr>
  </w:style>
  <w:style w:type="paragraph" w:styleId="Heading7">
    <w:name w:val="heading 7"/>
    <w:basedOn w:val="Normal"/>
    <w:next w:val="Normal"/>
    <w:link w:val="Heading7Char"/>
    <w:uiPriority w:val="9"/>
    <w:semiHidden/>
    <w:unhideWhenUsed/>
    <w:qFormat/>
    <w:rsid w:val="00A566A1"/>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A566A1"/>
    <w:pPr>
      <w:keepNext/>
      <w:keepLines/>
      <w:spacing w:before="200" w:after="0"/>
      <w:outlineLvl w:val="7"/>
    </w:pPr>
    <w:rPr>
      <w:rFonts w:asciiTheme="majorHAnsi" w:hAnsiTheme="majorHAnsi" w:eastAsiaTheme="majorEastAsia" w:cstheme="majorBidi"/>
      <w:color w:val="156082" w:themeColor="accent1"/>
      <w:sz w:val="20"/>
      <w:szCs w:val="20"/>
    </w:rPr>
  </w:style>
  <w:style w:type="paragraph" w:styleId="Heading9">
    <w:name w:val="heading 9"/>
    <w:basedOn w:val="Normal"/>
    <w:next w:val="Normal"/>
    <w:link w:val="Heading9Char"/>
    <w:uiPriority w:val="9"/>
    <w:semiHidden/>
    <w:unhideWhenUsed/>
    <w:qFormat/>
    <w:rsid w:val="00A566A1"/>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566A1"/>
    <w:rPr>
      <w:rFonts w:asciiTheme="majorHAnsi" w:hAnsiTheme="majorHAnsi" w:eastAsiaTheme="majorEastAsia" w:cstheme="majorBidi"/>
      <w:b/>
      <w:bCs/>
      <w:color w:val="0F4761" w:themeColor="accent1" w:themeShade="BF"/>
      <w:sz w:val="28"/>
      <w:szCs w:val="28"/>
    </w:rPr>
  </w:style>
  <w:style w:type="character" w:styleId="Heading2Char" w:customStyle="1">
    <w:name w:val="Heading 2 Char"/>
    <w:basedOn w:val="DefaultParagraphFont"/>
    <w:link w:val="Heading2"/>
    <w:uiPriority w:val="9"/>
    <w:rsid w:val="00A566A1"/>
    <w:rPr>
      <w:rFonts w:asciiTheme="majorHAnsi" w:hAnsiTheme="majorHAnsi" w:eastAsiaTheme="majorEastAsia" w:cstheme="majorBidi"/>
      <w:b/>
      <w:bCs/>
      <w:color w:val="156082" w:themeColor="accent1"/>
      <w:sz w:val="26"/>
      <w:szCs w:val="26"/>
    </w:rPr>
  </w:style>
  <w:style w:type="character" w:styleId="Heading3Char" w:customStyle="1">
    <w:name w:val="Heading 3 Char"/>
    <w:basedOn w:val="DefaultParagraphFont"/>
    <w:link w:val="Heading3"/>
    <w:uiPriority w:val="9"/>
    <w:semiHidden/>
    <w:rsid w:val="00A566A1"/>
    <w:rPr>
      <w:rFonts w:asciiTheme="majorHAnsi" w:hAnsiTheme="majorHAnsi" w:eastAsiaTheme="majorEastAsia" w:cstheme="majorBidi"/>
      <w:b/>
      <w:bCs/>
      <w:color w:val="156082" w:themeColor="accent1"/>
    </w:rPr>
  </w:style>
  <w:style w:type="character" w:styleId="Heading4Char" w:customStyle="1">
    <w:name w:val="Heading 4 Char"/>
    <w:basedOn w:val="DefaultParagraphFont"/>
    <w:link w:val="Heading4"/>
    <w:uiPriority w:val="9"/>
    <w:semiHidden/>
    <w:rsid w:val="00A566A1"/>
    <w:rPr>
      <w:rFonts w:asciiTheme="majorHAnsi" w:hAnsiTheme="majorHAnsi" w:eastAsiaTheme="majorEastAsia" w:cstheme="majorBidi"/>
      <w:b/>
      <w:bCs/>
      <w:i/>
      <w:iCs/>
      <w:color w:val="156082" w:themeColor="accent1"/>
    </w:rPr>
  </w:style>
  <w:style w:type="character" w:styleId="Heading5Char" w:customStyle="1">
    <w:name w:val="Heading 5 Char"/>
    <w:basedOn w:val="DefaultParagraphFont"/>
    <w:link w:val="Heading5"/>
    <w:uiPriority w:val="9"/>
    <w:semiHidden/>
    <w:rsid w:val="00A566A1"/>
    <w:rPr>
      <w:rFonts w:asciiTheme="majorHAnsi" w:hAnsiTheme="majorHAnsi" w:eastAsiaTheme="majorEastAsia" w:cstheme="majorBidi"/>
      <w:color w:val="0A2F40" w:themeColor="accent1" w:themeShade="7F"/>
    </w:rPr>
  </w:style>
  <w:style w:type="character" w:styleId="Heading6Char" w:customStyle="1">
    <w:name w:val="Heading 6 Char"/>
    <w:basedOn w:val="DefaultParagraphFont"/>
    <w:link w:val="Heading6"/>
    <w:uiPriority w:val="9"/>
    <w:semiHidden/>
    <w:rsid w:val="00A566A1"/>
    <w:rPr>
      <w:rFonts w:asciiTheme="majorHAnsi" w:hAnsiTheme="majorHAnsi" w:eastAsiaTheme="majorEastAsia" w:cstheme="majorBidi"/>
      <w:i/>
      <w:iCs/>
      <w:color w:val="0A2F40" w:themeColor="accent1" w:themeShade="7F"/>
    </w:rPr>
  </w:style>
  <w:style w:type="character" w:styleId="Heading7Char" w:customStyle="1">
    <w:name w:val="Heading 7 Char"/>
    <w:basedOn w:val="DefaultParagraphFont"/>
    <w:link w:val="Heading7"/>
    <w:uiPriority w:val="9"/>
    <w:semiHidden/>
    <w:rsid w:val="00A566A1"/>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A566A1"/>
    <w:rPr>
      <w:rFonts w:asciiTheme="majorHAnsi" w:hAnsiTheme="majorHAnsi" w:eastAsiaTheme="majorEastAsia" w:cstheme="majorBidi"/>
      <w:color w:val="156082" w:themeColor="accent1"/>
      <w:sz w:val="20"/>
      <w:szCs w:val="20"/>
    </w:rPr>
  </w:style>
  <w:style w:type="character" w:styleId="Heading9Char" w:customStyle="1">
    <w:name w:val="Heading 9 Char"/>
    <w:basedOn w:val="DefaultParagraphFont"/>
    <w:link w:val="Heading9"/>
    <w:uiPriority w:val="9"/>
    <w:semiHidden/>
    <w:rsid w:val="00A566A1"/>
    <w:rPr>
      <w:rFonts w:asciiTheme="majorHAnsi" w:hAnsiTheme="majorHAnsi" w:eastAsiaTheme="majorEastAsia" w:cstheme="majorBidi"/>
      <w:i/>
      <w:iCs/>
      <w:color w:val="404040" w:themeColor="text1" w:themeTint="BF"/>
      <w:sz w:val="20"/>
      <w:szCs w:val="20"/>
    </w:rPr>
  </w:style>
  <w:style w:type="paragraph" w:styleId="Title">
    <w:name w:val="Title"/>
    <w:basedOn w:val="Normal"/>
    <w:next w:val="Normal"/>
    <w:link w:val="TitleChar"/>
    <w:uiPriority w:val="10"/>
    <w:qFormat/>
    <w:rsid w:val="00A566A1"/>
    <w:pPr>
      <w:pBdr>
        <w:bottom w:val="single" w:color="156082" w:themeColor="accent1" w:sz="8" w:space="4"/>
      </w:pBdr>
      <w:spacing w:after="300" w:line="240" w:lineRule="auto"/>
      <w:contextualSpacing/>
    </w:pPr>
    <w:rPr>
      <w:rFonts w:asciiTheme="majorHAnsi" w:hAnsiTheme="majorHAnsi" w:eastAsiaTheme="majorEastAsia" w:cstheme="majorBidi"/>
      <w:color w:val="0A1D30" w:themeColor="text2" w:themeShade="BF"/>
      <w:spacing w:val="5"/>
      <w:sz w:val="52"/>
      <w:szCs w:val="52"/>
    </w:rPr>
  </w:style>
  <w:style w:type="character" w:styleId="TitleChar" w:customStyle="1">
    <w:name w:val="Title Char"/>
    <w:basedOn w:val="DefaultParagraphFont"/>
    <w:link w:val="Title"/>
    <w:uiPriority w:val="10"/>
    <w:rsid w:val="00A566A1"/>
    <w:rPr>
      <w:rFonts w:asciiTheme="majorHAnsi" w:hAnsiTheme="majorHAnsi" w:eastAsiaTheme="majorEastAsia" w:cstheme="majorBidi"/>
      <w:color w:val="0A1D30" w:themeColor="text2" w:themeShade="BF"/>
      <w:spacing w:val="5"/>
      <w:sz w:val="52"/>
      <w:szCs w:val="52"/>
    </w:rPr>
  </w:style>
  <w:style w:type="paragraph" w:styleId="Subtitle">
    <w:name w:val="Subtitle"/>
    <w:basedOn w:val="Normal"/>
    <w:next w:val="Normal"/>
    <w:link w:val="SubtitleChar"/>
    <w:uiPriority w:val="11"/>
    <w:qFormat/>
    <w:rsid w:val="00A566A1"/>
    <w:pPr>
      <w:numPr>
        <w:ilvl w:val="1"/>
      </w:numPr>
    </w:pPr>
    <w:rPr>
      <w:rFonts w:asciiTheme="majorHAnsi" w:hAnsiTheme="majorHAnsi" w:eastAsiaTheme="majorEastAsia" w:cstheme="majorBidi"/>
      <w:i/>
      <w:iCs/>
      <w:color w:val="156082" w:themeColor="accent1"/>
      <w:spacing w:val="15"/>
      <w:sz w:val="24"/>
      <w:szCs w:val="24"/>
    </w:rPr>
  </w:style>
  <w:style w:type="character" w:styleId="SubtitleChar" w:customStyle="1">
    <w:name w:val="Subtitle Char"/>
    <w:basedOn w:val="DefaultParagraphFont"/>
    <w:link w:val="Subtitle"/>
    <w:uiPriority w:val="11"/>
    <w:rsid w:val="00A566A1"/>
    <w:rPr>
      <w:rFonts w:asciiTheme="majorHAnsi" w:hAnsiTheme="majorHAnsi" w:eastAsiaTheme="majorEastAsia" w:cstheme="majorBidi"/>
      <w:i/>
      <w:iCs/>
      <w:color w:val="156082" w:themeColor="accent1"/>
      <w:spacing w:val="15"/>
      <w:sz w:val="24"/>
      <w:szCs w:val="24"/>
    </w:rPr>
  </w:style>
  <w:style w:type="paragraph" w:styleId="Quote">
    <w:name w:val="Quote"/>
    <w:basedOn w:val="Normal"/>
    <w:next w:val="Normal"/>
    <w:link w:val="QuoteChar"/>
    <w:uiPriority w:val="29"/>
    <w:qFormat/>
    <w:rsid w:val="00A566A1"/>
    <w:rPr>
      <w:i/>
      <w:iCs/>
      <w:color w:val="000000" w:themeColor="text1"/>
    </w:rPr>
  </w:style>
  <w:style w:type="character" w:styleId="QuoteChar" w:customStyle="1">
    <w:name w:val="Quote Char"/>
    <w:basedOn w:val="DefaultParagraphFont"/>
    <w:link w:val="Quote"/>
    <w:uiPriority w:val="29"/>
    <w:rsid w:val="00A566A1"/>
    <w:rPr>
      <w:i/>
      <w:iCs/>
      <w:color w:val="000000" w:themeColor="text1"/>
    </w:rPr>
  </w:style>
  <w:style w:type="paragraph" w:styleId="ListParagraph">
    <w:name w:val="List Paragraph"/>
    <w:basedOn w:val="Normal"/>
    <w:uiPriority w:val="34"/>
    <w:qFormat/>
    <w:rsid w:val="00B475EB"/>
    <w:pPr>
      <w:ind w:left="720"/>
      <w:contextualSpacing/>
    </w:pPr>
  </w:style>
  <w:style w:type="character" w:styleId="IntenseEmphasis">
    <w:name w:val="Intense Emphasis"/>
    <w:basedOn w:val="DefaultParagraphFont"/>
    <w:uiPriority w:val="21"/>
    <w:qFormat/>
    <w:rsid w:val="00A566A1"/>
    <w:rPr>
      <w:b/>
      <w:bCs/>
      <w:i/>
      <w:iCs/>
      <w:color w:val="156082" w:themeColor="accent1"/>
    </w:rPr>
  </w:style>
  <w:style w:type="paragraph" w:styleId="IntenseQuote">
    <w:name w:val="Intense Quote"/>
    <w:basedOn w:val="Normal"/>
    <w:next w:val="Normal"/>
    <w:link w:val="IntenseQuoteChar"/>
    <w:uiPriority w:val="30"/>
    <w:qFormat/>
    <w:rsid w:val="00A566A1"/>
    <w:pPr>
      <w:pBdr>
        <w:bottom w:val="single" w:color="156082" w:themeColor="accent1" w:sz="4" w:space="4"/>
      </w:pBdr>
      <w:spacing w:before="200" w:after="280"/>
      <w:ind w:left="936" w:right="936"/>
    </w:pPr>
    <w:rPr>
      <w:b/>
      <w:bCs/>
      <w:i/>
      <w:iCs/>
      <w:color w:val="156082" w:themeColor="accent1"/>
    </w:rPr>
  </w:style>
  <w:style w:type="character" w:styleId="IntenseQuoteChar" w:customStyle="1">
    <w:name w:val="Intense Quote Char"/>
    <w:basedOn w:val="DefaultParagraphFont"/>
    <w:link w:val="IntenseQuote"/>
    <w:uiPriority w:val="30"/>
    <w:rsid w:val="00A566A1"/>
    <w:rPr>
      <w:b/>
      <w:bCs/>
      <w:i/>
      <w:iCs/>
      <w:color w:val="156082" w:themeColor="accent1"/>
    </w:rPr>
  </w:style>
  <w:style w:type="character" w:styleId="IntenseReference">
    <w:name w:val="Intense Reference"/>
    <w:basedOn w:val="DefaultParagraphFont"/>
    <w:uiPriority w:val="32"/>
    <w:qFormat/>
    <w:rsid w:val="00A566A1"/>
    <w:rPr>
      <w:b/>
      <w:bCs/>
      <w:smallCaps/>
      <w:color w:val="E97132" w:themeColor="accent2"/>
      <w:spacing w:val="5"/>
      <w:u w:val="single"/>
    </w:rPr>
  </w:style>
  <w:style w:type="character" w:styleId="Hyperlink">
    <w:name w:val="Hyperlink"/>
    <w:basedOn w:val="DefaultParagraphFont"/>
    <w:uiPriority w:val="99"/>
    <w:unhideWhenUsed/>
    <w:rsid w:val="00B475EB"/>
    <w:rPr>
      <w:color w:val="467886" w:themeColor="hyperlink"/>
      <w:u w:val="single"/>
    </w:rPr>
  </w:style>
  <w:style w:type="character" w:styleId="UnresolvedMention">
    <w:name w:val="Unresolved Mention"/>
    <w:basedOn w:val="DefaultParagraphFont"/>
    <w:uiPriority w:val="99"/>
    <w:semiHidden/>
    <w:unhideWhenUsed/>
    <w:rsid w:val="00B475EB"/>
    <w:rPr>
      <w:color w:val="605E5C"/>
      <w:shd w:val="clear" w:color="auto" w:fill="E1DFDD"/>
    </w:rPr>
  </w:style>
  <w:style w:type="paragraph" w:styleId="NormalWeb">
    <w:name w:val="Normal (Web)"/>
    <w:basedOn w:val="Normal"/>
    <w:uiPriority w:val="99"/>
    <w:semiHidden/>
    <w:unhideWhenUsed/>
    <w:rsid w:val="00931088"/>
    <w:rPr>
      <w:rFonts w:ascii="Times New Roman" w:hAnsi="Times New Roman" w:cs="Times New Roman"/>
    </w:rPr>
  </w:style>
  <w:style w:type="paragraph" w:styleId="Header">
    <w:name w:val="header"/>
    <w:basedOn w:val="Normal"/>
    <w:link w:val="HeaderChar"/>
    <w:uiPriority w:val="99"/>
    <w:unhideWhenUsed/>
    <w:rsid w:val="001D4DE9"/>
    <w:pPr>
      <w:tabs>
        <w:tab w:val="center" w:pos="4680"/>
        <w:tab w:val="right" w:pos="9360"/>
      </w:tabs>
      <w:spacing w:after="0" w:line="240" w:lineRule="auto"/>
    </w:pPr>
  </w:style>
  <w:style w:type="character" w:styleId="HeaderChar" w:customStyle="1">
    <w:name w:val="Header Char"/>
    <w:basedOn w:val="DefaultParagraphFont"/>
    <w:link w:val="Header"/>
    <w:uiPriority w:val="99"/>
    <w:rsid w:val="001D4DE9"/>
  </w:style>
  <w:style w:type="paragraph" w:styleId="Footer">
    <w:name w:val="footer"/>
    <w:basedOn w:val="Normal"/>
    <w:link w:val="FooterChar"/>
    <w:uiPriority w:val="99"/>
    <w:unhideWhenUsed/>
    <w:rsid w:val="001D4DE9"/>
    <w:pPr>
      <w:tabs>
        <w:tab w:val="center" w:pos="4680"/>
        <w:tab w:val="right" w:pos="9360"/>
      </w:tabs>
      <w:spacing w:after="0" w:line="240" w:lineRule="auto"/>
    </w:pPr>
  </w:style>
  <w:style w:type="character" w:styleId="FooterChar" w:customStyle="1">
    <w:name w:val="Footer Char"/>
    <w:basedOn w:val="DefaultParagraphFont"/>
    <w:link w:val="Footer"/>
    <w:uiPriority w:val="99"/>
    <w:rsid w:val="001D4DE9"/>
  </w:style>
  <w:style w:type="paragraph" w:styleId="Caption">
    <w:name w:val="caption"/>
    <w:basedOn w:val="Normal"/>
    <w:next w:val="Normal"/>
    <w:uiPriority w:val="35"/>
    <w:semiHidden/>
    <w:unhideWhenUsed/>
    <w:qFormat/>
    <w:rsid w:val="00A566A1"/>
    <w:pPr>
      <w:spacing w:line="240" w:lineRule="auto"/>
    </w:pPr>
    <w:rPr>
      <w:b/>
      <w:bCs/>
      <w:color w:val="156082" w:themeColor="accent1"/>
      <w:sz w:val="18"/>
      <w:szCs w:val="18"/>
    </w:rPr>
  </w:style>
  <w:style w:type="character" w:styleId="Strong">
    <w:name w:val="Strong"/>
    <w:basedOn w:val="DefaultParagraphFont"/>
    <w:uiPriority w:val="22"/>
    <w:qFormat/>
    <w:rsid w:val="00A566A1"/>
    <w:rPr>
      <w:b/>
      <w:bCs/>
    </w:rPr>
  </w:style>
  <w:style w:type="character" w:styleId="Emphasis">
    <w:name w:val="Emphasis"/>
    <w:basedOn w:val="DefaultParagraphFont"/>
    <w:uiPriority w:val="20"/>
    <w:qFormat/>
    <w:rsid w:val="00A566A1"/>
    <w:rPr>
      <w:i/>
      <w:iCs/>
    </w:rPr>
  </w:style>
  <w:style w:type="paragraph" w:styleId="NoSpacing">
    <w:name w:val="No Spacing"/>
    <w:uiPriority w:val="1"/>
    <w:qFormat/>
    <w:rsid w:val="00A566A1"/>
    <w:pPr>
      <w:spacing w:after="0" w:line="240" w:lineRule="auto"/>
    </w:pPr>
  </w:style>
  <w:style w:type="character" w:styleId="SubtleEmphasis">
    <w:name w:val="Subtle Emphasis"/>
    <w:basedOn w:val="DefaultParagraphFont"/>
    <w:uiPriority w:val="19"/>
    <w:qFormat/>
    <w:rsid w:val="00A566A1"/>
    <w:rPr>
      <w:i/>
      <w:iCs/>
      <w:color w:val="808080" w:themeColor="text1" w:themeTint="7F"/>
    </w:rPr>
  </w:style>
  <w:style w:type="character" w:styleId="SubtleReference">
    <w:name w:val="Subtle Reference"/>
    <w:basedOn w:val="DefaultParagraphFont"/>
    <w:uiPriority w:val="31"/>
    <w:qFormat/>
    <w:rsid w:val="00A566A1"/>
    <w:rPr>
      <w:smallCaps/>
      <w:color w:val="E97132" w:themeColor="accent2"/>
      <w:u w:val="single"/>
    </w:rPr>
  </w:style>
  <w:style w:type="character" w:styleId="BookTitle">
    <w:name w:val="Book Title"/>
    <w:basedOn w:val="DefaultParagraphFont"/>
    <w:uiPriority w:val="33"/>
    <w:qFormat/>
    <w:rsid w:val="00A566A1"/>
    <w:rPr>
      <w:b/>
      <w:bCs/>
      <w:smallCaps/>
      <w:spacing w:val="5"/>
    </w:rPr>
  </w:style>
  <w:style w:type="paragraph" w:styleId="TOCHeading">
    <w:name w:val="TOC Heading"/>
    <w:basedOn w:val="Heading1"/>
    <w:next w:val="Normal"/>
    <w:uiPriority w:val="39"/>
    <w:semiHidden/>
    <w:unhideWhenUsed/>
    <w:qFormat/>
    <w:rsid w:val="00A566A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869">
      <w:bodyDiv w:val="1"/>
      <w:marLeft w:val="0"/>
      <w:marRight w:val="0"/>
      <w:marTop w:val="0"/>
      <w:marBottom w:val="0"/>
      <w:divBdr>
        <w:top w:val="none" w:sz="0" w:space="0" w:color="auto"/>
        <w:left w:val="none" w:sz="0" w:space="0" w:color="auto"/>
        <w:bottom w:val="none" w:sz="0" w:space="0" w:color="auto"/>
        <w:right w:val="none" w:sz="0" w:space="0" w:color="auto"/>
      </w:divBdr>
    </w:div>
    <w:div w:id="8878477">
      <w:bodyDiv w:val="1"/>
      <w:marLeft w:val="0"/>
      <w:marRight w:val="0"/>
      <w:marTop w:val="0"/>
      <w:marBottom w:val="0"/>
      <w:divBdr>
        <w:top w:val="none" w:sz="0" w:space="0" w:color="auto"/>
        <w:left w:val="none" w:sz="0" w:space="0" w:color="auto"/>
        <w:bottom w:val="none" w:sz="0" w:space="0" w:color="auto"/>
        <w:right w:val="none" w:sz="0" w:space="0" w:color="auto"/>
      </w:divBdr>
    </w:div>
    <w:div w:id="54939054">
      <w:bodyDiv w:val="1"/>
      <w:marLeft w:val="0"/>
      <w:marRight w:val="0"/>
      <w:marTop w:val="0"/>
      <w:marBottom w:val="0"/>
      <w:divBdr>
        <w:top w:val="none" w:sz="0" w:space="0" w:color="auto"/>
        <w:left w:val="none" w:sz="0" w:space="0" w:color="auto"/>
        <w:bottom w:val="none" w:sz="0" w:space="0" w:color="auto"/>
        <w:right w:val="none" w:sz="0" w:space="0" w:color="auto"/>
      </w:divBdr>
    </w:div>
    <w:div w:id="67117478">
      <w:bodyDiv w:val="1"/>
      <w:marLeft w:val="0"/>
      <w:marRight w:val="0"/>
      <w:marTop w:val="0"/>
      <w:marBottom w:val="0"/>
      <w:divBdr>
        <w:top w:val="none" w:sz="0" w:space="0" w:color="auto"/>
        <w:left w:val="none" w:sz="0" w:space="0" w:color="auto"/>
        <w:bottom w:val="none" w:sz="0" w:space="0" w:color="auto"/>
        <w:right w:val="none" w:sz="0" w:space="0" w:color="auto"/>
      </w:divBdr>
    </w:div>
    <w:div w:id="70279430">
      <w:bodyDiv w:val="1"/>
      <w:marLeft w:val="0"/>
      <w:marRight w:val="0"/>
      <w:marTop w:val="0"/>
      <w:marBottom w:val="0"/>
      <w:divBdr>
        <w:top w:val="none" w:sz="0" w:space="0" w:color="auto"/>
        <w:left w:val="none" w:sz="0" w:space="0" w:color="auto"/>
        <w:bottom w:val="none" w:sz="0" w:space="0" w:color="auto"/>
        <w:right w:val="none" w:sz="0" w:space="0" w:color="auto"/>
      </w:divBdr>
    </w:div>
    <w:div w:id="95829236">
      <w:bodyDiv w:val="1"/>
      <w:marLeft w:val="0"/>
      <w:marRight w:val="0"/>
      <w:marTop w:val="0"/>
      <w:marBottom w:val="0"/>
      <w:divBdr>
        <w:top w:val="none" w:sz="0" w:space="0" w:color="auto"/>
        <w:left w:val="none" w:sz="0" w:space="0" w:color="auto"/>
        <w:bottom w:val="none" w:sz="0" w:space="0" w:color="auto"/>
        <w:right w:val="none" w:sz="0" w:space="0" w:color="auto"/>
      </w:divBdr>
    </w:div>
    <w:div w:id="104423793">
      <w:bodyDiv w:val="1"/>
      <w:marLeft w:val="0"/>
      <w:marRight w:val="0"/>
      <w:marTop w:val="0"/>
      <w:marBottom w:val="0"/>
      <w:divBdr>
        <w:top w:val="none" w:sz="0" w:space="0" w:color="auto"/>
        <w:left w:val="none" w:sz="0" w:space="0" w:color="auto"/>
        <w:bottom w:val="none" w:sz="0" w:space="0" w:color="auto"/>
        <w:right w:val="none" w:sz="0" w:space="0" w:color="auto"/>
      </w:divBdr>
    </w:div>
    <w:div w:id="146360261">
      <w:bodyDiv w:val="1"/>
      <w:marLeft w:val="0"/>
      <w:marRight w:val="0"/>
      <w:marTop w:val="0"/>
      <w:marBottom w:val="0"/>
      <w:divBdr>
        <w:top w:val="none" w:sz="0" w:space="0" w:color="auto"/>
        <w:left w:val="none" w:sz="0" w:space="0" w:color="auto"/>
        <w:bottom w:val="none" w:sz="0" w:space="0" w:color="auto"/>
        <w:right w:val="none" w:sz="0" w:space="0" w:color="auto"/>
      </w:divBdr>
    </w:div>
    <w:div w:id="235365525">
      <w:bodyDiv w:val="1"/>
      <w:marLeft w:val="0"/>
      <w:marRight w:val="0"/>
      <w:marTop w:val="0"/>
      <w:marBottom w:val="0"/>
      <w:divBdr>
        <w:top w:val="none" w:sz="0" w:space="0" w:color="auto"/>
        <w:left w:val="none" w:sz="0" w:space="0" w:color="auto"/>
        <w:bottom w:val="none" w:sz="0" w:space="0" w:color="auto"/>
        <w:right w:val="none" w:sz="0" w:space="0" w:color="auto"/>
      </w:divBdr>
    </w:div>
    <w:div w:id="238365563">
      <w:bodyDiv w:val="1"/>
      <w:marLeft w:val="0"/>
      <w:marRight w:val="0"/>
      <w:marTop w:val="0"/>
      <w:marBottom w:val="0"/>
      <w:divBdr>
        <w:top w:val="none" w:sz="0" w:space="0" w:color="auto"/>
        <w:left w:val="none" w:sz="0" w:space="0" w:color="auto"/>
        <w:bottom w:val="none" w:sz="0" w:space="0" w:color="auto"/>
        <w:right w:val="none" w:sz="0" w:space="0" w:color="auto"/>
      </w:divBdr>
    </w:div>
    <w:div w:id="238637797">
      <w:bodyDiv w:val="1"/>
      <w:marLeft w:val="0"/>
      <w:marRight w:val="0"/>
      <w:marTop w:val="0"/>
      <w:marBottom w:val="0"/>
      <w:divBdr>
        <w:top w:val="none" w:sz="0" w:space="0" w:color="auto"/>
        <w:left w:val="none" w:sz="0" w:space="0" w:color="auto"/>
        <w:bottom w:val="none" w:sz="0" w:space="0" w:color="auto"/>
        <w:right w:val="none" w:sz="0" w:space="0" w:color="auto"/>
      </w:divBdr>
    </w:div>
    <w:div w:id="250044507">
      <w:bodyDiv w:val="1"/>
      <w:marLeft w:val="0"/>
      <w:marRight w:val="0"/>
      <w:marTop w:val="0"/>
      <w:marBottom w:val="0"/>
      <w:divBdr>
        <w:top w:val="none" w:sz="0" w:space="0" w:color="auto"/>
        <w:left w:val="none" w:sz="0" w:space="0" w:color="auto"/>
        <w:bottom w:val="none" w:sz="0" w:space="0" w:color="auto"/>
        <w:right w:val="none" w:sz="0" w:space="0" w:color="auto"/>
      </w:divBdr>
    </w:div>
    <w:div w:id="272250094">
      <w:bodyDiv w:val="1"/>
      <w:marLeft w:val="0"/>
      <w:marRight w:val="0"/>
      <w:marTop w:val="0"/>
      <w:marBottom w:val="0"/>
      <w:divBdr>
        <w:top w:val="none" w:sz="0" w:space="0" w:color="auto"/>
        <w:left w:val="none" w:sz="0" w:space="0" w:color="auto"/>
        <w:bottom w:val="none" w:sz="0" w:space="0" w:color="auto"/>
        <w:right w:val="none" w:sz="0" w:space="0" w:color="auto"/>
      </w:divBdr>
    </w:div>
    <w:div w:id="301621126">
      <w:bodyDiv w:val="1"/>
      <w:marLeft w:val="0"/>
      <w:marRight w:val="0"/>
      <w:marTop w:val="0"/>
      <w:marBottom w:val="0"/>
      <w:divBdr>
        <w:top w:val="none" w:sz="0" w:space="0" w:color="auto"/>
        <w:left w:val="none" w:sz="0" w:space="0" w:color="auto"/>
        <w:bottom w:val="none" w:sz="0" w:space="0" w:color="auto"/>
        <w:right w:val="none" w:sz="0" w:space="0" w:color="auto"/>
      </w:divBdr>
    </w:div>
    <w:div w:id="302003344">
      <w:bodyDiv w:val="1"/>
      <w:marLeft w:val="0"/>
      <w:marRight w:val="0"/>
      <w:marTop w:val="0"/>
      <w:marBottom w:val="0"/>
      <w:divBdr>
        <w:top w:val="none" w:sz="0" w:space="0" w:color="auto"/>
        <w:left w:val="none" w:sz="0" w:space="0" w:color="auto"/>
        <w:bottom w:val="none" w:sz="0" w:space="0" w:color="auto"/>
        <w:right w:val="none" w:sz="0" w:space="0" w:color="auto"/>
      </w:divBdr>
      <w:divsChild>
        <w:div w:id="7366670">
          <w:marLeft w:val="0"/>
          <w:marRight w:val="0"/>
          <w:marTop w:val="0"/>
          <w:marBottom w:val="0"/>
          <w:divBdr>
            <w:top w:val="none" w:sz="0" w:space="0" w:color="auto"/>
            <w:left w:val="none" w:sz="0" w:space="0" w:color="auto"/>
            <w:bottom w:val="none" w:sz="0" w:space="0" w:color="auto"/>
            <w:right w:val="none" w:sz="0" w:space="0" w:color="auto"/>
          </w:divBdr>
        </w:div>
        <w:div w:id="139080615">
          <w:marLeft w:val="0"/>
          <w:marRight w:val="0"/>
          <w:marTop w:val="0"/>
          <w:marBottom w:val="0"/>
          <w:divBdr>
            <w:top w:val="none" w:sz="0" w:space="0" w:color="auto"/>
            <w:left w:val="none" w:sz="0" w:space="0" w:color="auto"/>
            <w:bottom w:val="none" w:sz="0" w:space="0" w:color="auto"/>
            <w:right w:val="none" w:sz="0" w:space="0" w:color="auto"/>
          </w:divBdr>
        </w:div>
        <w:div w:id="868103305">
          <w:marLeft w:val="0"/>
          <w:marRight w:val="0"/>
          <w:marTop w:val="0"/>
          <w:marBottom w:val="0"/>
          <w:divBdr>
            <w:top w:val="none" w:sz="0" w:space="0" w:color="auto"/>
            <w:left w:val="none" w:sz="0" w:space="0" w:color="auto"/>
            <w:bottom w:val="none" w:sz="0" w:space="0" w:color="auto"/>
            <w:right w:val="none" w:sz="0" w:space="0" w:color="auto"/>
          </w:divBdr>
        </w:div>
        <w:div w:id="1067874622">
          <w:marLeft w:val="0"/>
          <w:marRight w:val="0"/>
          <w:marTop w:val="0"/>
          <w:marBottom w:val="0"/>
          <w:divBdr>
            <w:top w:val="none" w:sz="0" w:space="0" w:color="auto"/>
            <w:left w:val="none" w:sz="0" w:space="0" w:color="auto"/>
            <w:bottom w:val="none" w:sz="0" w:space="0" w:color="auto"/>
            <w:right w:val="none" w:sz="0" w:space="0" w:color="auto"/>
          </w:divBdr>
        </w:div>
        <w:div w:id="1360473574">
          <w:marLeft w:val="0"/>
          <w:marRight w:val="0"/>
          <w:marTop w:val="0"/>
          <w:marBottom w:val="0"/>
          <w:divBdr>
            <w:top w:val="none" w:sz="0" w:space="0" w:color="auto"/>
            <w:left w:val="none" w:sz="0" w:space="0" w:color="auto"/>
            <w:bottom w:val="none" w:sz="0" w:space="0" w:color="auto"/>
            <w:right w:val="none" w:sz="0" w:space="0" w:color="auto"/>
          </w:divBdr>
        </w:div>
        <w:div w:id="1387754201">
          <w:marLeft w:val="0"/>
          <w:marRight w:val="0"/>
          <w:marTop w:val="0"/>
          <w:marBottom w:val="0"/>
          <w:divBdr>
            <w:top w:val="none" w:sz="0" w:space="0" w:color="auto"/>
            <w:left w:val="none" w:sz="0" w:space="0" w:color="auto"/>
            <w:bottom w:val="none" w:sz="0" w:space="0" w:color="auto"/>
            <w:right w:val="none" w:sz="0" w:space="0" w:color="auto"/>
          </w:divBdr>
        </w:div>
        <w:div w:id="1633751661">
          <w:marLeft w:val="0"/>
          <w:marRight w:val="0"/>
          <w:marTop w:val="0"/>
          <w:marBottom w:val="0"/>
          <w:divBdr>
            <w:top w:val="none" w:sz="0" w:space="0" w:color="auto"/>
            <w:left w:val="none" w:sz="0" w:space="0" w:color="auto"/>
            <w:bottom w:val="none" w:sz="0" w:space="0" w:color="auto"/>
            <w:right w:val="none" w:sz="0" w:space="0" w:color="auto"/>
          </w:divBdr>
        </w:div>
        <w:div w:id="1635478317">
          <w:marLeft w:val="0"/>
          <w:marRight w:val="0"/>
          <w:marTop w:val="0"/>
          <w:marBottom w:val="0"/>
          <w:divBdr>
            <w:top w:val="none" w:sz="0" w:space="0" w:color="auto"/>
            <w:left w:val="none" w:sz="0" w:space="0" w:color="auto"/>
            <w:bottom w:val="none" w:sz="0" w:space="0" w:color="auto"/>
            <w:right w:val="none" w:sz="0" w:space="0" w:color="auto"/>
          </w:divBdr>
        </w:div>
      </w:divsChild>
    </w:div>
    <w:div w:id="411123852">
      <w:bodyDiv w:val="1"/>
      <w:marLeft w:val="0"/>
      <w:marRight w:val="0"/>
      <w:marTop w:val="0"/>
      <w:marBottom w:val="0"/>
      <w:divBdr>
        <w:top w:val="none" w:sz="0" w:space="0" w:color="auto"/>
        <w:left w:val="none" w:sz="0" w:space="0" w:color="auto"/>
        <w:bottom w:val="none" w:sz="0" w:space="0" w:color="auto"/>
        <w:right w:val="none" w:sz="0" w:space="0" w:color="auto"/>
      </w:divBdr>
    </w:div>
    <w:div w:id="514196005">
      <w:bodyDiv w:val="1"/>
      <w:marLeft w:val="0"/>
      <w:marRight w:val="0"/>
      <w:marTop w:val="0"/>
      <w:marBottom w:val="0"/>
      <w:divBdr>
        <w:top w:val="none" w:sz="0" w:space="0" w:color="auto"/>
        <w:left w:val="none" w:sz="0" w:space="0" w:color="auto"/>
        <w:bottom w:val="none" w:sz="0" w:space="0" w:color="auto"/>
        <w:right w:val="none" w:sz="0" w:space="0" w:color="auto"/>
      </w:divBdr>
    </w:div>
    <w:div w:id="521666762">
      <w:bodyDiv w:val="1"/>
      <w:marLeft w:val="0"/>
      <w:marRight w:val="0"/>
      <w:marTop w:val="0"/>
      <w:marBottom w:val="0"/>
      <w:divBdr>
        <w:top w:val="none" w:sz="0" w:space="0" w:color="auto"/>
        <w:left w:val="none" w:sz="0" w:space="0" w:color="auto"/>
        <w:bottom w:val="none" w:sz="0" w:space="0" w:color="auto"/>
        <w:right w:val="none" w:sz="0" w:space="0" w:color="auto"/>
      </w:divBdr>
    </w:div>
    <w:div w:id="527959451">
      <w:bodyDiv w:val="1"/>
      <w:marLeft w:val="0"/>
      <w:marRight w:val="0"/>
      <w:marTop w:val="0"/>
      <w:marBottom w:val="0"/>
      <w:divBdr>
        <w:top w:val="none" w:sz="0" w:space="0" w:color="auto"/>
        <w:left w:val="none" w:sz="0" w:space="0" w:color="auto"/>
        <w:bottom w:val="none" w:sz="0" w:space="0" w:color="auto"/>
        <w:right w:val="none" w:sz="0" w:space="0" w:color="auto"/>
      </w:divBdr>
    </w:div>
    <w:div w:id="550001206">
      <w:bodyDiv w:val="1"/>
      <w:marLeft w:val="0"/>
      <w:marRight w:val="0"/>
      <w:marTop w:val="0"/>
      <w:marBottom w:val="0"/>
      <w:divBdr>
        <w:top w:val="none" w:sz="0" w:space="0" w:color="auto"/>
        <w:left w:val="none" w:sz="0" w:space="0" w:color="auto"/>
        <w:bottom w:val="none" w:sz="0" w:space="0" w:color="auto"/>
        <w:right w:val="none" w:sz="0" w:space="0" w:color="auto"/>
      </w:divBdr>
    </w:div>
    <w:div w:id="565147619">
      <w:bodyDiv w:val="1"/>
      <w:marLeft w:val="0"/>
      <w:marRight w:val="0"/>
      <w:marTop w:val="0"/>
      <w:marBottom w:val="0"/>
      <w:divBdr>
        <w:top w:val="none" w:sz="0" w:space="0" w:color="auto"/>
        <w:left w:val="none" w:sz="0" w:space="0" w:color="auto"/>
        <w:bottom w:val="none" w:sz="0" w:space="0" w:color="auto"/>
        <w:right w:val="none" w:sz="0" w:space="0" w:color="auto"/>
      </w:divBdr>
    </w:div>
    <w:div w:id="566956463">
      <w:bodyDiv w:val="1"/>
      <w:marLeft w:val="0"/>
      <w:marRight w:val="0"/>
      <w:marTop w:val="0"/>
      <w:marBottom w:val="0"/>
      <w:divBdr>
        <w:top w:val="none" w:sz="0" w:space="0" w:color="auto"/>
        <w:left w:val="none" w:sz="0" w:space="0" w:color="auto"/>
        <w:bottom w:val="none" w:sz="0" w:space="0" w:color="auto"/>
        <w:right w:val="none" w:sz="0" w:space="0" w:color="auto"/>
      </w:divBdr>
    </w:div>
    <w:div w:id="580868243">
      <w:bodyDiv w:val="1"/>
      <w:marLeft w:val="0"/>
      <w:marRight w:val="0"/>
      <w:marTop w:val="0"/>
      <w:marBottom w:val="0"/>
      <w:divBdr>
        <w:top w:val="none" w:sz="0" w:space="0" w:color="auto"/>
        <w:left w:val="none" w:sz="0" w:space="0" w:color="auto"/>
        <w:bottom w:val="none" w:sz="0" w:space="0" w:color="auto"/>
        <w:right w:val="none" w:sz="0" w:space="0" w:color="auto"/>
      </w:divBdr>
    </w:div>
    <w:div w:id="610355977">
      <w:bodyDiv w:val="1"/>
      <w:marLeft w:val="0"/>
      <w:marRight w:val="0"/>
      <w:marTop w:val="0"/>
      <w:marBottom w:val="0"/>
      <w:divBdr>
        <w:top w:val="none" w:sz="0" w:space="0" w:color="auto"/>
        <w:left w:val="none" w:sz="0" w:space="0" w:color="auto"/>
        <w:bottom w:val="none" w:sz="0" w:space="0" w:color="auto"/>
        <w:right w:val="none" w:sz="0" w:space="0" w:color="auto"/>
      </w:divBdr>
    </w:div>
    <w:div w:id="630095394">
      <w:bodyDiv w:val="1"/>
      <w:marLeft w:val="0"/>
      <w:marRight w:val="0"/>
      <w:marTop w:val="0"/>
      <w:marBottom w:val="0"/>
      <w:divBdr>
        <w:top w:val="none" w:sz="0" w:space="0" w:color="auto"/>
        <w:left w:val="none" w:sz="0" w:space="0" w:color="auto"/>
        <w:bottom w:val="none" w:sz="0" w:space="0" w:color="auto"/>
        <w:right w:val="none" w:sz="0" w:space="0" w:color="auto"/>
      </w:divBdr>
    </w:div>
    <w:div w:id="658003007">
      <w:bodyDiv w:val="1"/>
      <w:marLeft w:val="0"/>
      <w:marRight w:val="0"/>
      <w:marTop w:val="0"/>
      <w:marBottom w:val="0"/>
      <w:divBdr>
        <w:top w:val="none" w:sz="0" w:space="0" w:color="auto"/>
        <w:left w:val="none" w:sz="0" w:space="0" w:color="auto"/>
        <w:bottom w:val="none" w:sz="0" w:space="0" w:color="auto"/>
        <w:right w:val="none" w:sz="0" w:space="0" w:color="auto"/>
      </w:divBdr>
    </w:div>
    <w:div w:id="683751933">
      <w:bodyDiv w:val="1"/>
      <w:marLeft w:val="0"/>
      <w:marRight w:val="0"/>
      <w:marTop w:val="0"/>
      <w:marBottom w:val="0"/>
      <w:divBdr>
        <w:top w:val="none" w:sz="0" w:space="0" w:color="auto"/>
        <w:left w:val="none" w:sz="0" w:space="0" w:color="auto"/>
        <w:bottom w:val="none" w:sz="0" w:space="0" w:color="auto"/>
        <w:right w:val="none" w:sz="0" w:space="0" w:color="auto"/>
      </w:divBdr>
    </w:div>
    <w:div w:id="684020449">
      <w:bodyDiv w:val="1"/>
      <w:marLeft w:val="0"/>
      <w:marRight w:val="0"/>
      <w:marTop w:val="0"/>
      <w:marBottom w:val="0"/>
      <w:divBdr>
        <w:top w:val="none" w:sz="0" w:space="0" w:color="auto"/>
        <w:left w:val="none" w:sz="0" w:space="0" w:color="auto"/>
        <w:bottom w:val="none" w:sz="0" w:space="0" w:color="auto"/>
        <w:right w:val="none" w:sz="0" w:space="0" w:color="auto"/>
      </w:divBdr>
    </w:div>
    <w:div w:id="723262291">
      <w:bodyDiv w:val="1"/>
      <w:marLeft w:val="0"/>
      <w:marRight w:val="0"/>
      <w:marTop w:val="0"/>
      <w:marBottom w:val="0"/>
      <w:divBdr>
        <w:top w:val="none" w:sz="0" w:space="0" w:color="auto"/>
        <w:left w:val="none" w:sz="0" w:space="0" w:color="auto"/>
        <w:bottom w:val="none" w:sz="0" w:space="0" w:color="auto"/>
        <w:right w:val="none" w:sz="0" w:space="0" w:color="auto"/>
      </w:divBdr>
    </w:div>
    <w:div w:id="758869106">
      <w:bodyDiv w:val="1"/>
      <w:marLeft w:val="0"/>
      <w:marRight w:val="0"/>
      <w:marTop w:val="0"/>
      <w:marBottom w:val="0"/>
      <w:divBdr>
        <w:top w:val="none" w:sz="0" w:space="0" w:color="auto"/>
        <w:left w:val="none" w:sz="0" w:space="0" w:color="auto"/>
        <w:bottom w:val="none" w:sz="0" w:space="0" w:color="auto"/>
        <w:right w:val="none" w:sz="0" w:space="0" w:color="auto"/>
      </w:divBdr>
    </w:div>
    <w:div w:id="787236160">
      <w:bodyDiv w:val="1"/>
      <w:marLeft w:val="0"/>
      <w:marRight w:val="0"/>
      <w:marTop w:val="0"/>
      <w:marBottom w:val="0"/>
      <w:divBdr>
        <w:top w:val="none" w:sz="0" w:space="0" w:color="auto"/>
        <w:left w:val="none" w:sz="0" w:space="0" w:color="auto"/>
        <w:bottom w:val="none" w:sz="0" w:space="0" w:color="auto"/>
        <w:right w:val="none" w:sz="0" w:space="0" w:color="auto"/>
      </w:divBdr>
    </w:div>
    <w:div w:id="787623629">
      <w:bodyDiv w:val="1"/>
      <w:marLeft w:val="0"/>
      <w:marRight w:val="0"/>
      <w:marTop w:val="0"/>
      <w:marBottom w:val="0"/>
      <w:divBdr>
        <w:top w:val="none" w:sz="0" w:space="0" w:color="auto"/>
        <w:left w:val="none" w:sz="0" w:space="0" w:color="auto"/>
        <w:bottom w:val="none" w:sz="0" w:space="0" w:color="auto"/>
        <w:right w:val="none" w:sz="0" w:space="0" w:color="auto"/>
      </w:divBdr>
    </w:div>
    <w:div w:id="839853393">
      <w:bodyDiv w:val="1"/>
      <w:marLeft w:val="0"/>
      <w:marRight w:val="0"/>
      <w:marTop w:val="0"/>
      <w:marBottom w:val="0"/>
      <w:divBdr>
        <w:top w:val="none" w:sz="0" w:space="0" w:color="auto"/>
        <w:left w:val="none" w:sz="0" w:space="0" w:color="auto"/>
        <w:bottom w:val="none" w:sz="0" w:space="0" w:color="auto"/>
        <w:right w:val="none" w:sz="0" w:space="0" w:color="auto"/>
      </w:divBdr>
    </w:div>
    <w:div w:id="844902979">
      <w:bodyDiv w:val="1"/>
      <w:marLeft w:val="0"/>
      <w:marRight w:val="0"/>
      <w:marTop w:val="0"/>
      <w:marBottom w:val="0"/>
      <w:divBdr>
        <w:top w:val="none" w:sz="0" w:space="0" w:color="auto"/>
        <w:left w:val="none" w:sz="0" w:space="0" w:color="auto"/>
        <w:bottom w:val="none" w:sz="0" w:space="0" w:color="auto"/>
        <w:right w:val="none" w:sz="0" w:space="0" w:color="auto"/>
      </w:divBdr>
    </w:div>
    <w:div w:id="883055496">
      <w:bodyDiv w:val="1"/>
      <w:marLeft w:val="0"/>
      <w:marRight w:val="0"/>
      <w:marTop w:val="0"/>
      <w:marBottom w:val="0"/>
      <w:divBdr>
        <w:top w:val="none" w:sz="0" w:space="0" w:color="auto"/>
        <w:left w:val="none" w:sz="0" w:space="0" w:color="auto"/>
        <w:bottom w:val="none" w:sz="0" w:space="0" w:color="auto"/>
        <w:right w:val="none" w:sz="0" w:space="0" w:color="auto"/>
      </w:divBdr>
    </w:div>
    <w:div w:id="1017730584">
      <w:bodyDiv w:val="1"/>
      <w:marLeft w:val="0"/>
      <w:marRight w:val="0"/>
      <w:marTop w:val="0"/>
      <w:marBottom w:val="0"/>
      <w:divBdr>
        <w:top w:val="none" w:sz="0" w:space="0" w:color="auto"/>
        <w:left w:val="none" w:sz="0" w:space="0" w:color="auto"/>
        <w:bottom w:val="none" w:sz="0" w:space="0" w:color="auto"/>
        <w:right w:val="none" w:sz="0" w:space="0" w:color="auto"/>
      </w:divBdr>
    </w:div>
    <w:div w:id="1083995390">
      <w:bodyDiv w:val="1"/>
      <w:marLeft w:val="0"/>
      <w:marRight w:val="0"/>
      <w:marTop w:val="0"/>
      <w:marBottom w:val="0"/>
      <w:divBdr>
        <w:top w:val="none" w:sz="0" w:space="0" w:color="auto"/>
        <w:left w:val="none" w:sz="0" w:space="0" w:color="auto"/>
        <w:bottom w:val="none" w:sz="0" w:space="0" w:color="auto"/>
        <w:right w:val="none" w:sz="0" w:space="0" w:color="auto"/>
      </w:divBdr>
    </w:div>
    <w:div w:id="1103382917">
      <w:bodyDiv w:val="1"/>
      <w:marLeft w:val="0"/>
      <w:marRight w:val="0"/>
      <w:marTop w:val="0"/>
      <w:marBottom w:val="0"/>
      <w:divBdr>
        <w:top w:val="none" w:sz="0" w:space="0" w:color="auto"/>
        <w:left w:val="none" w:sz="0" w:space="0" w:color="auto"/>
        <w:bottom w:val="none" w:sz="0" w:space="0" w:color="auto"/>
        <w:right w:val="none" w:sz="0" w:space="0" w:color="auto"/>
      </w:divBdr>
    </w:div>
    <w:div w:id="1115517432">
      <w:bodyDiv w:val="1"/>
      <w:marLeft w:val="0"/>
      <w:marRight w:val="0"/>
      <w:marTop w:val="0"/>
      <w:marBottom w:val="0"/>
      <w:divBdr>
        <w:top w:val="none" w:sz="0" w:space="0" w:color="auto"/>
        <w:left w:val="none" w:sz="0" w:space="0" w:color="auto"/>
        <w:bottom w:val="none" w:sz="0" w:space="0" w:color="auto"/>
        <w:right w:val="none" w:sz="0" w:space="0" w:color="auto"/>
      </w:divBdr>
    </w:div>
    <w:div w:id="1116800701">
      <w:bodyDiv w:val="1"/>
      <w:marLeft w:val="0"/>
      <w:marRight w:val="0"/>
      <w:marTop w:val="0"/>
      <w:marBottom w:val="0"/>
      <w:divBdr>
        <w:top w:val="none" w:sz="0" w:space="0" w:color="auto"/>
        <w:left w:val="none" w:sz="0" w:space="0" w:color="auto"/>
        <w:bottom w:val="none" w:sz="0" w:space="0" w:color="auto"/>
        <w:right w:val="none" w:sz="0" w:space="0" w:color="auto"/>
      </w:divBdr>
    </w:div>
    <w:div w:id="1124231612">
      <w:bodyDiv w:val="1"/>
      <w:marLeft w:val="0"/>
      <w:marRight w:val="0"/>
      <w:marTop w:val="0"/>
      <w:marBottom w:val="0"/>
      <w:divBdr>
        <w:top w:val="none" w:sz="0" w:space="0" w:color="auto"/>
        <w:left w:val="none" w:sz="0" w:space="0" w:color="auto"/>
        <w:bottom w:val="none" w:sz="0" w:space="0" w:color="auto"/>
        <w:right w:val="none" w:sz="0" w:space="0" w:color="auto"/>
      </w:divBdr>
    </w:div>
    <w:div w:id="1155729526">
      <w:bodyDiv w:val="1"/>
      <w:marLeft w:val="0"/>
      <w:marRight w:val="0"/>
      <w:marTop w:val="0"/>
      <w:marBottom w:val="0"/>
      <w:divBdr>
        <w:top w:val="none" w:sz="0" w:space="0" w:color="auto"/>
        <w:left w:val="none" w:sz="0" w:space="0" w:color="auto"/>
        <w:bottom w:val="none" w:sz="0" w:space="0" w:color="auto"/>
        <w:right w:val="none" w:sz="0" w:space="0" w:color="auto"/>
      </w:divBdr>
    </w:div>
    <w:div w:id="1251504790">
      <w:bodyDiv w:val="1"/>
      <w:marLeft w:val="0"/>
      <w:marRight w:val="0"/>
      <w:marTop w:val="0"/>
      <w:marBottom w:val="0"/>
      <w:divBdr>
        <w:top w:val="none" w:sz="0" w:space="0" w:color="auto"/>
        <w:left w:val="none" w:sz="0" w:space="0" w:color="auto"/>
        <w:bottom w:val="none" w:sz="0" w:space="0" w:color="auto"/>
        <w:right w:val="none" w:sz="0" w:space="0" w:color="auto"/>
      </w:divBdr>
    </w:div>
    <w:div w:id="1252546002">
      <w:bodyDiv w:val="1"/>
      <w:marLeft w:val="0"/>
      <w:marRight w:val="0"/>
      <w:marTop w:val="0"/>
      <w:marBottom w:val="0"/>
      <w:divBdr>
        <w:top w:val="none" w:sz="0" w:space="0" w:color="auto"/>
        <w:left w:val="none" w:sz="0" w:space="0" w:color="auto"/>
        <w:bottom w:val="none" w:sz="0" w:space="0" w:color="auto"/>
        <w:right w:val="none" w:sz="0" w:space="0" w:color="auto"/>
      </w:divBdr>
    </w:div>
    <w:div w:id="1253901199">
      <w:bodyDiv w:val="1"/>
      <w:marLeft w:val="0"/>
      <w:marRight w:val="0"/>
      <w:marTop w:val="0"/>
      <w:marBottom w:val="0"/>
      <w:divBdr>
        <w:top w:val="none" w:sz="0" w:space="0" w:color="auto"/>
        <w:left w:val="none" w:sz="0" w:space="0" w:color="auto"/>
        <w:bottom w:val="none" w:sz="0" w:space="0" w:color="auto"/>
        <w:right w:val="none" w:sz="0" w:space="0" w:color="auto"/>
      </w:divBdr>
    </w:div>
    <w:div w:id="1254388817">
      <w:bodyDiv w:val="1"/>
      <w:marLeft w:val="0"/>
      <w:marRight w:val="0"/>
      <w:marTop w:val="0"/>
      <w:marBottom w:val="0"/>
      <w:divBdr>
        <w:top w:val="none" w:sz="0" w:space="0" w:color="auto"/>
        <w:left w:val="none" w:sz="0" w:space="0" w:color="auto"/>
        <w:bottom w:val="none" w:sz="0" w:space="0" w:color="auto"/>
        <w:right w:val="none" w:sz="0" w:space="0" w:color="auto"/>
      </w:divBdr>
    </w:div>
    <w:div w:id="1271860796">
      <w:bodyDiv w:val="1"/>
      <w:marLeft w:val="0"/>
      <w:marRight w:val="0"/>
      <w:marTop w:val="0"/>
      <w:marBottom w:val="0"/>
      <w:divBdr>
        <w:top w:val="none" w:sz="0" w:space="0" w:color="auto"/>
        <w:left w:val="none" w:sz="0" w:space="0" w:color="auto"/>
        <w:bottom w:val="none" w:sz="0" w:space="0" w:color="auto"/>
        <w:right w:val="none" w:sz="0" w:space="0" w:color="auto"/>
      </w:divBdr>
    </w:div>
    <w:div w:id="1272056651">
      <w:bodyDiv w:val="1"/>
      <w:marLeft w:val="0"/>
      <w:marRight w:val="0"/>
      <w:marTop w:val="0"/>
      <w:marBottom w:val="0"/>
      <w:divBdr>
        <w:top w:val="none" w:sz="0" w:space="0" w:color="auto"/>
        <w:left w:val="none" w:sz="0" w:space="0" w:color="auto"/>
        <w:bottom w:val="none" w:sz="0" w:space="0" w:color="auto"/>
        <w:right w:val="none" w:sz="0" w:space="0" w:color="auto"/>
      </w:divBdr>
    </w:div>
    <w:div w:id="1350641492">
      <w:bodyDiv w:val="1"/>
      <w:marLeft w:val="0"/>
      <w:marRight w:val="0"/>
      <w:marTop w:val="0"/>
      <w:marBottom w:val="0"/>
      <w:divBdr>
        <w:top w:val="none" w:sz="0" w:space="0" w:color="auto"/>
        <w:left w:val="none" w:sz="0" w:space="0" w:color="auto"/>
        <w:bottom w:val="none" w:sz="0" w:space="0" w:color="auto"/>
        <w:right w:val="none" w:sz="0" w:space="0" w:color="auto"/>
      </w:divBdr>
    </w:div>
    <w:div w:id="1397823363">
      <w:bodyDiv w:val="1"/>
      <w:marLeft w:val="0"/>
      <w:marRight w:val="0"/>
      <w:marTop w:val="0"/>
      <w:marBottom w:val="0"/>
      <w:divBdr>
        <w:top w:val="none" w:sz="0" w:space="0" w:color="auto"/>
        <w:left w:val="none" w:sz="0" w:space="0" w:color="auto"/>
        <w:bottom w:val="none" w:sz="0" w:space="0" w:color="auto"/>
        <w:right w:val="none" w:sz="0" w:space="0" w:color="auto"/>
      </w:divBdr>
    </w:div>
    <w:div w:id="1421021355">
      <w:bodyDiv w:val="1"/>
      <w:marLeft w:val="0"/>
      <w:marRight w:val="0"/>
      <w:marTop w:val="0"/>
      <w:marBottom w:val="0"/>
      <w:divBdr>
        <w:top w:val="none" w:sz="0" w:space="0" w:color="auto"/>
        <w:left w:val="none" w:sz="0" w:space="0" w:color="auto"/>
        <w:bottom w:val="none" w:sz="0" w:space="0" w:color="auto"/>
        <w:right w:val="none" w:sz="0" w:space="0" w:color="auto"/>
      </w:divBdr>
    </w:div>
    <w:div w:id="1564757104">
      <w:bodyDiv w:val="1"/>
      <w:marLeft w:val="0"/>
      <w:marRight w:val="0"/>
      <w:marTop w:val="0"/>
      <w:marBottom w:val="0"/>
      <w:divBdr>
        <w:top w:val="none" w:sz="0" w:space="0" w:color="auto"/>
        <w:left w:val="none" w:sz="0" w:space="0" w:color="auto"/>
        <w:bottom w:val="none" w:sz="0" w:space="0" w:color="auto"/>
        <w:right w:val="none" w:sz="0" w:space="0" w:color="auto"/>
      </w:divBdr>
    </w:div>
    <w:div w:id="1580751239">
      <w:bodyDiv w:val="1"/>
      <w:marLeft w:val="0"/>
      <w:marRight w:val="0"/>
      <w:marTop w:val="0"/>
      <w:marBottom w:val="0"/>
      <w:divBdr>
        <w:top w:val="none" w:sz="0" w:space="0" w:color="auto"/>
        <w:left w:val="none" w:sz="0" w:space="0" w:color="auto"/>
        <w:bottom w:val="none" w:sz="0" w:space="0" w:color="auto"/>
        <w:right w:val="none" w:sz="0" w:space="0" w:color="auto"/>
      </w:divBdr>
    </w:div>
    <w:div w:id="1584603698">
      <w:bodyDiv w:val="1"/>
      <w:marLeft w:val="0"/>
      <w:marRight w:val="0"/>
      <w:marTop w:val="0"/>
      <w:marBottom w:val="0"/>
      <w:divBdr>
        <w:top w:val="none" w:sz="0" w:space="0" w:color="auto"/>
        <w:left w:val="none" w:sz="0" w:space="0" w:color="auto"/>
        <w:bottom w:val="none" w:sz="0" w:space="0" w:color="auto"/>
        <w:right w:val="none" w:sz="0" w:space="0" w:color="auto"/>
      </w:divBdr>
    </w:div>
    <w:div w:id="1585185893">
      <w:bodyDiv w:val="1"/>
      <w:marLeft w:val="0"/>
      <w:marRight w:val="0"/>
      <w:marTop w:val="0"/>
      <w:marBottom w:val="0"/>
      <w:divBdr>
        <w:top w:val="none" w:sz="0" w:space="0" w:color="auto"/>
        <w:left w:val="none" w:sz="0" w:space="0" w:color="auto"/>
        <w:bottom w:val="none" w:sz="0" w:space="0" w:color="auto"/>
        <w:right w:val="none" w:sz="0" w:space="0" w:color="auto"/>
      </w:divBdr>
    </w:div>
    <w:div w:id="1602255602">
      <w:bodyDiv w:val="1"/>
      <w:marLeft w:val="0"/>
      <w:marRight w:val="0"/>
      <w:marTop w:val="0"/>
      <w:marBottom w:val="0"/>
      <w:divBdr>
        <w:top w:val="none" w:sz="0" w:space="0" w:color="auto"/>
        <w:left w:val="none" w:sz="0" w:space="0" w:color="auto"/>
        <w:bottom w:val="none" w:sz="0" w:space="0" w:color="auto"/>
        <w:right w:val="none" w:sz="0" w:space="0" w:color="auto"/>
      </w:divBdr>
    </w:div>
    <w:div w:id="1610698143">
      <w:bodyDiv w:val="1"/>
      <w:marLeft w:val="0"/>
      <w:marRight w:val="0"/>
      <w:marTop w:val="0"/>
      <w:marBottom w:val="0"/>
      <w:divBdr>
        <w:top w:val="none" w:sz="0" w:space="0" w:color="auto"/>
        <w:left w:val="none" w:sz="0" w:space="0" w:color="auto"/>
        <w:bottom w:val="none" w:sz="0" w:space="0" w:color="auto"/>
        <w:right w:val="none" w:sz="0" w:space="0" w:color="auto"/>
      </w:divBdr>
    </w:div>
    <w:div w:id="1642031644">
      <w:bodyDiv w:val="1"/>
      <w:marLeft w:val="0"/>
      <w:marRight w:val="0"/>
      <w:marTop w:val="0"/>
      <w:marBottom w:val="0"/>
      <w:divBdr>
        <w:top w:val="none" w:sz="0" w:space="0" w:color="auto"/>
        <w:left w:val="none" w:sz="0" w:space="0" w:color="auto"/>
        <w:bottom w:val="none" w:sz="0" w:space="0" w:color="auto"/>
        <w:right w:val="none" w:sz="0" w:space="0" w:color="auto"/>
      </w:divBdr>
    </w:div>
    <w:div w:id="1662464308">
      <w:bodyDiv w:val="1"/>
      <w:marLeft w:val="0"/>
      <w:marRight w:val="0"/>
      <w:marTop w:val="0"/>
      <w:marBottom w:val="0"/>
      <w:divBdr>
        <w:top w:val="none" w:sz="0" w:space="0" w:color="auto"/>
        <w:left w:val="none" w:sz="0" w:space="0" w:color="auto"/>
        <w:bottom w:val="none" w:sz="0" w:space="0" w:color="auto"/>
        <w:right w:val="none" w:sz="0" w:space="0" w:color="auto"/>
      </w:divBdr>
    </w:div>
    <w:div w:id="1670713102">
      <w:bodyDiv w:val="1"/>
      <w:marLeft w:val="0"/>
      <w:marRight w:val="0"/>
      <w:marTop w:val="0"/>
      <w:marBottom w:val="0"/>
      <w:divBdr>
        <w:top w:val="none" w:sz="0" w:space="0" w:color="auto"/>
        <w:left w:val="none" w:sz="0" w:space="0" w:color="auto"/>
        <w:bottom w:val="none" w:sz="0" w:space="0" w:color="auto"/>
        <w:right w:val="none" w:sz="0" w:space="0" w:color="auto"/>
      </w:divBdr>
    </w:div>
    <w:div w:id="1681539129">
      <w:bodyDiv w:val="1"/>
      <w:marLeft w:val="0"/>
      <w:marRight w:val="0"/>
      <w:marTop w:val="0"/>
      <w:marBottom w:val="0"/>
      <w:divBdr>
        <w:top w:val="none" w:sz="0" w:space="0" w:color="auto"/>
        <w:left w:val="none" w:sz="0" w:space="0" w:color="auto"/>
        <w:bottom w:val="none" w:sz="0" w:space="0" w:color="auto"/>
        <w:right w:val="none" w:sz="0" w:space="0" w:color="auto"/>
      </w:divBdr>
    </w:div>
    <w:div w:id="1692759001">
      <w:bodyDiv w:val="1"/>
      <w:marLeft w:val="0"/>
      <w:marRight w:val="0"/>
      <w:marTop w:val="0"/>
      <w:marBottom w:val="0"/>
      <w:divBdr>
        <w:top w:val="none" w:sz="0" w:space="0" w:color="auto"/>
        <w:left w:val="none" w:sz="0" w:space="0" w:color="auto"/>
        <w:bottom w:val="none" w:sz="0" w:space="0" w:color="auto"/>
        <w:right w:val="none" w:sz="0" w:space="0" w:color="auto"/>
      </w:divBdr>
    </w:div>
    <w:div w:id="1701079597">
      <w:bodyDiv w:val="1"/>
      <w:marLeft w:val="0"/>
      <w:marRight w:val="0"/>
      <w:marTop w:val="0"/>
      <w:marBottom w:val="0"/>
      <w:divBdr>
        <w:top w:val="none" w:sz="0" w:space="0" w:color="auto"/>
        <w:left w:val="none" w:sz="0" w:space="0" w:color="auto"/>
        <w:bottom w:val="none" w:sz="0" w:space="0" w:color="auto"/>
        <w:right w:val="none" w:sz="0" w:space="0" w:color="auto"/>
      </w:divBdr>
    </w:div>
    <w:div w:id="1733582468">
      <w:bodyDiv w:val="1"/>
      <w:marLeft w:val="0"/>
      <w:marRight w:val="0"/>
      <w:marTop w:val="0"/>
      <w:marBottom w:val="0"/>
      <w:divBdr>
        <w:top w:val="none" w:sz="0" w:space="0" w:color="auto"/>
        <w:left w:val="none" w:sz="0" w:space="0" w:color="auto"/>
        <w:bottom w:val="none" w:sz="0" w:space="0" w:color="auto"/>
        <w:right w:val="none" w:sz="0" w:space="0" w:color="auto"/>
      </w:divBdr>
    </w:div>
    <w:div w:id="1738744640">
      <w:bodyDiv w:val="1"/>
      <w:marLeft w:val="0"/>
      <w:marRight w:val="0"/>
      <w:marTop w:val="0"/>
      <w:marBottom w:val="0"/>
      <w:divBdr>
        <w:top w:val="none" w:sz="0" w:space="0" w:color="auto"/>
        <w:left w:val="none" w:sz="0" w:space="0" w:color="auto"/>
        <w:bottom w:val="none" w:sz="0" w:space="0" w:color="auto"/>
        <w:right w:val="none" w:sz="0" w:space="0" w:color="auto"/>
      </w:divBdr>
      <w:divsChild>
        <w:div w:id="499393891">
          <w:marLeft w:val="0"/>
          <w:marRight w:val="0"/>
          <w:marTop w:val="0"/>
          <w:marBottom w:val="0"/>
          <w:divBdr>
            <w:top w:val="none" w:sz="0" w:space="0" w:color="auto"/>
            <w:left w:val="none" w:sz="0" w:space="0" w:color="auto"/>
            <w:bottom w:val="none" w:sz="0" w:space="0" w:color="auto"/>
            <w:right w:val="none" w:sz="0" w:space="0" w:color="auto"/>
          </w:divBdr>
        </w:div>
        <w:div w:id="628317698">
          <w:marLeft w:val="0"/>
          <w:marRight w:val="0"/>
          <w:marTop w:val="0"/>
          <w:marBottom w:val="0"/>
          <w:divBdr>
            <w:top w:val="none" w:sz="0" w:space="0" w:color="auto"/>
            <w:left w:val="none" w:sz="0" w:space="0" w:color="auto"/>
            <w:bottom w:val="none" w:sz="0" w:space="0" w:color="auto"/>
            <w:right w:val="none" w:sz="0" w:space="0" w:color="auto"/>
          </w:divBdr>
        </w:div>
        <w:div w:id="710374373">
          <w:marLeft w:val="0"/>
          <w:marRight w:val="0"/>
          <w:marTop w:val="0"/>
          <w:marBottom w:val="0"/>
          <w:divBdr>
            <w:top w:val="none" w:sz="0" w:space="0" w:color="auto"/>
            <w:left w:val="none" w:sz="0" w:space="0" w:color="auto"/>
            <w:bottom w:val="none" w:sz="0" w:space="0" w:color="auto"/>
            <w:right w:val="none" w:sz="0" w:space="0" w:color="auto"/>
          </w:divBdr>
        </w:div>
        <w:div w:id="735278121">
          <w:marLeft w:val="0"/>
          <w:marRight w:val="0"/>
          <w:marTop w:val="0"/>
          <w:marBottom w:val="0"/>
          <w:divBdr>
            <w:top w:val="none" w:sz="0" w:space="0" w:color="auto"/>
            <w:left w:val="none" w:sz="0" w:space="0" w:color="auto"/>
            <w:bottom w:val="none" w:sz="0" w:space="0" w:color="auto"/>
            <w:right w:val="none" w:sz="0" w:space="0" w:color="auto"/>
          </w:divBdr>
        </w:div>
        <w:div w:id="826357281">
          <w:marLeft w:val="0"/>
          <w:marRight w:val="0"/>
          <w:marTop w:val="0"/>
          <w:marBottom w:val="0"/>
          <w:divBdr>
            <w:top w:val="none" w:sz="0" w:space="0" w:color="auto"/>
            <w:left w:val="none" w:sz="0" w:space="0" w:color="auto"/>
            <w:bottom w:val="none" w:sz="0" w:space="0" w:color="auto"/>
            <w:right w:val="none" w:sz="0" w:space="0" w:color="auto"/>
          </w:divBdr>
        </w:div>
        <w:div w:id="1248155273">
          <w:marLeft w:val="0"/>
          <w:marRight w:val="0"/>
          <w:marTop w:val="0"/>
          <w:marBottom w:val="0"/>
          <w:divBdr>
            <w:top w:val="none" w:sz="0" w:space="0" w:color="auto"/>
            <w:left w:val="none" w:sz="0" w:space="0" w:color="auto"/>
            <w:bottom w:val="none" w:sz="0" w:space="0" w:color="auto"/>
            <w:right w:val="none" w:sz="0" w:space="0" w:color="auto"/>
          </w:divBdr>
        </w:div>
        <w:div w:id="1860048563">
          <w:marLeft w:val="0"/>
          <w:marRight w:val="0"/>
          <w:marTop w:val="0"/>
          <w:marBottom w:val="0"/>
          <w:divBdr>
            <w:top w:val="none" w:sz="0" w:space="0" w:color="auto"/>
            <w:left w:val="none" w:sz="0" w:space="0" w:color="auto"/>
            <w:bottom w:val="none" w:sz="0" w:space="0" w:color="auto"/>
            <w:right w:val="none" w:sz="0" w:space="0" w:color="auto"/>
          </w:divBdr>
        </w:div>
        <w:div w:id="1921405135">
          <w:marLeft w:val="0"/>
          <w:marRight w:val="0"/>
          <w:marTop w:val="0"/>
          <w:marBottom w:val="0"/>
          <w:divBdr>
            <w:top w:val="none" w:sz="0" w:space="0" w:color="auto"/>
            <w:left w:val="none" w:sz="0" w:space="0" w:color="auto"/>
            <w:bottom w:val="none" w:sz="0" w:space="0" w:color="auto"/>
            <w:right w:val="none" w:sz="0" w:space="0" w:color="auto"/>
          </w:divBdr>
        </w:div>
      </w:divsChild>
    </w:div>
    <w:div w:id="1770810328">
      <w:bodyDiv w:val="1"/>
      <w:marLeft w:val="0"/>
      <w:marRight w:val="0"/>
      <w:marTop w:val="0"/>
      <w:marBottom w:val="0"/>
      <w:divBdr>
        <w:top w:val="none" w:sz="0" w:space="0" w:color="auto"/>
        <w:left w:val="none" w:sz="0" w:space="0" w:color="auto"/>
        <w:bottom w:val="none" w:sz="0" w:space="0" w:color="auto"/>
        <w:right w:val="none" w:sz="0" w:space="0" w:color="auto"/>
      </w:divBdr>
    </w:div>
    <w:div w:id="1806192241">
      <w:bodyDiv w:val="1"/>
      <w:marLeft w:val="0"/>
      <w:marRight w:val="0"/>
      <w:marTop w:val="0"/>
      <w:marBottom w:val="0"/>
      <w:divBdr>
        <w:top w:val="none" w:sz="0" w:space="0" w:color="auto"/>
        <w:left w:val="none" w:sz="0" w:space="0" w:color="auto"/>
        <w:bottom w:val="none" w:sz="0" w:space="0" w:color="auto"/>
        <w:right w:val="none" w:sz="0" w:space="0" w:color="auto"/>
      </w:divBdr>
    </w:div>
    <w:div w:id="1822115039">
      <w:bodyDiv w:val="1"/>
      <w:marLeft w:val="0"/>
      <w:marRight w:val="0"/>
      <w:marTop w:val="0"/>
      <w:marBottom w:val="0"/>
      <w:divBdr>
        <w:top w:val="none" w:sz="0" w:space="0" w:color="auto"/>
        <w:left w:val="none" w:sz="0" w:space="0" w:color="auto"/>
        <w:bottom w:val="none" w:sz="0" w:space="0" w:color="auto"/>
        <w:right w:val="none" w:sz="0" w:space="0" w:color="auto"/>
      </w:divBdr>
    </w:div>
    <w:div w:id="1865702637">
      <w:bodyDiv w:val="1"/>
      <w:marLeft w:val="0"/>
      <w:marRight w:val="0"/>
      <w:marTop w:val="0"/>
      <w:marBottom w:val="0"/>
      <w:divBdr>
        <w:top w:val="none" w:sz="0" w:space="0" w:color="auto"/>
        <w:left w:val="none" w:sz="0" w:space="0" w:color="auto"/>
        <w:bottom w:val="none" w:sz="0" w:space="0" w:color="auto"/>
        <w:right w:val="none" w:sz="0" w:space="0" w:color="auto"/>
      </w:divBdr>
    </w:div>
    <w:div w:id="1903057640">
      <w:bodyDiv w:val="1"/>
      <w:marLeft w:val="0"/>
      <w:marRight w:val="0"/>
      <w:marTop w:val="0"/>
      <w:marBottom w:val="0"/>
      <w:divBdr>
        <w:top w:val="none" w:sz="0" w:space="0" w:color="auto"/>
        <w:left w:val="none" w:sz="0" w:space="0" w:color="auto"/>
        <w:bottom w:val="none" w:sz="0" w:space="0" w:color="auto"/>
        <w:right w:val="none" w:sz="0" w:space="0" w:color="auto"/>
      </w:divBdr>
    </w:div>
    <w:div w:id="1964656737">
      <w:bodyDiv w:val="1"/>
      <w:marLeft w:val="0"/>
      <w:marRight w:val="0"/>
      <w:marTop w:val="0"/>
      <w:marBottom w:val="0"/>
      <w:divBdr>
        <w:top w:val="none" w:sz="0" w:space="0" w:color="auto"/>
        <w:left w:val="none" w:sz="0" w:space="0" w:color="auto"/>
        <w:bottom w:val="none" w:sz="0" w:space="0" w:color="auto"/>
        <w:right w:val="none" w:sz="0" w:space="0" w:color="auto"/>
      </w:divBdr>
    </w:div>
    <w:div w:id="1973635437">
      <w:bodyDiv w:val="1"/>
      <w:marLeft w:val="0"/>
      <w:marRight w:val="0"/>
      <w:marTop w:val="0"/>
      <w:marBottom w:val="0"/>
      <w:divBdr>
        <w:top w:val="none" w:sz="0" w:space="0" w:color="auto"/>
        <w:left w:val="none" w:sz="0" w:space="0" w:color="auto"/>
        <w:bottom w:val="none" w:sz="0" w:space="0" w:color="auto"/>
        <w:right w:val="none" w:sz="0" w:space="0" w:color="auto"/>
      </w:divBdr>
    </w:div>
    <w:div w:id="1984192820">
      <w:bodyDiv w:val="1"/>
      <w:marLeft w:val="0"/>
      <w:marRight w:val="0"/>
      <w:marTop w:val="0"/>
      <w:marBottom w:val="0"/>
      <w:divBdr>
        <w:top w:val="none" w:sz="0" w:space="0" w:color="auto"/>
        <w:left w:val="none" w:sz="0" w:space="0" w:color="auto"/>
        <w:bottom w:val="none" w:sz="0" w:space="0" w:color="auto"/>
        <w:right w:val="none" w:sz="0" w:space="0" w:color="auto"/>
      </w:divBdr>
    </w:div>
    <w:div w:id="2022972974">
      <w:bodyDiv w:val="1"/>
      <w:marLeft w:val="0"/>
      <w:marRight w:val="0"/>
      <w:marTop w:val="0"/>
      <w:marBottom w:val="0"/>
      <w:divBdr>
        <w:top w:val="none" w:sz="0" w:space="0" w:color="auto"/>
        <w:left w:val="none" w:sz="0" w:space="0" w:color="auto"/>
        <w:bottom w:val="none" w:sz="0" w:space="0" w:color="auto"/>
        <w:right w:val="none" w:sz="0" w:space="0" w:color="auto"/>
      </w:divBdr>
    </w:div>
    <w:div w:id="2055880965">
      <w:bodyDiv w:val="1"/>
      <w:marLeft w:val="0"/>
      <w:marRight w:val="0"/>
      <w:marTop w:val="0"/>
      <w:marBottom w:val="0"/>
      <w:divBdr>
        <w:top w:val="none" w:sz="0" w:space="0" w:color="auto"/>
        <w:left w:val="none" w:sz="0" w:space="0" w:color="auto"/>
        <w:bottom w:val="none" w:sz="0" w:space="0" w:color="auto"/>
        <w:right w:val="none" w:sz="0" w:space="0" w:color="auto"/>
      </w:divBdr>
    </w:div>
    <w:div w:id="2069450623">
      <w:bodyDiv w:val="1"/>
      <w:marLeft w:val="0"/>
      <w:marRight w:val="0"/>
      <w:marTop w:val="0"/>
      <w:marBottom w:val="0"/>
      <w:divBdr>
        <w:top w:val="none" w:sz="0" w:space="0" w:color="auto"/>
        <w:left w:val="none" w:sz="0" w:space="0" w:color="auto"/>
        <w:bottom w:val="none" w:sz="0" w:space="0" w:color="auto"/>
        <w:right w:val="none" w:sz="0" w:space="0" w:color="auto"/>
      </w:divBdr>
    </w:div>
    <w:div w:id="20796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0506C190DEAA419F92700E078CC28C" ma:contentTypeVersion="5" ma:contentTypeDescription="Create a new document." ma:contentTypeScope="" ma:versionID="c22112885443808e0600eed15afa8bb9">
  <xsd:schema xmlns:xsd="http://www.w3.org/2001/XMLSchema" xmlns:xs="http://www.w3.org/2001/XMLSchema" xmlns:p="http://schemas.microsoft.com/office/2006/metadata/properties" xmlns:ns2="6aa6ab5f-8bb4-4647-9c7b-caf17ac953ee" targetNamespace="http://schemas.microsoft.com/office/2006/metadata/properties" ma:root="true" ma:fieldsID="888488f66964d95346a47cf163d80775" ns2:_="">
    <xsd:import namespace="6aa6ab5f-8bb4-4647-9c7b-caf17ac953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6ab5f-8bb4-4647-9c7b-caf17ac95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default="Pending" ma:format="Dropdown" ma:internalName="Status">
      <xsd:simpleType>
        <xsd:restriction base="dms:Choice">
          <xsd:enumeration value="Pending"/>
          <xsd:enumeration value="In Process"/>
          <xsd:enumeration value="Complete"/>
          <xsd:enumeration value="Received"/>
        </xsd:restriction>
      </xsd:simpleType>
    </xsd:element>
    <xsd:element name="AssignedTo" ma:index="12" nillable="true" ma:displayName="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To xmlns="6aa6ab5f-8bb4-4647-9c7b-caf17ac953ee">
      <UserInfo>
        <DisplayName/>
        <AccountId xsi:nil="true"/>
        <AccountType/>
      </UserInfo>
    </AssignedTo>
    <Status xmlns="6aa6ab5f-8bb4-4647-9c7b-caf17ac953ee">Pending</Status>
  </documentManagement>
</p:properties>
</file>

<file path=customXml/itemProps1.xml><?xml version="1.0" encoding="utf-8"?>
<ds:datastoreItem xmlns:ds="http://schemas.openxmlformats.org/officeDocument/2006/customXml" ds:itemID="{626AFF8B-E545-4E54-8512-0D99309D47E8}"/>
</file>

<file path=customXml/itemProps2.xml><?xml version="1.0" encoding="utf-8"?>
<ds:datastoreItem xmlns:ds="http://schemas.openxmlformats.org/officeDocument/2006/customXml" ds:itemID="{9E4D39CC-B8A7-4761-8EB6-4289A79D6D02}"/>
</file>

<file path=customXml/itemProps3.xml><?xml version="1.0" encoding="utf-8"?>
<ds:datastoreItem xmlns:ds="http://schemas.openxmlformats.org/officeDocument/2006/customXml" ds:itemID="{483AED65-12CF-4054-A300-202A1CA4DDB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Lee, Keisha</dc:creator>
  <keywords/>
  <dc:description/>
  <lastModifiedBy>Lee, Keisha</lastModifiedBy>
  <revision>293</revision>
  <dcterms:created xsi:type="dcterms:W3CDTF">2026-06-02T23:42:00.0000000Z</dcterms:created>
  <dcterms:modified xsi:type="dcterms:W3CDTF">2026-08-06T17:59:59.8575798Z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0x010100B10506C190DEAA419F92700E078CC28C</vt:lpwstr>
  </property>
</Properties>
</file>