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58F6" w14:textId="2CEC7351" w:rsidR="00C74C15" w:rsidRDefault="005F5195" w:rsidP="00C74C15">
      <w:pPr>
        <w:ind w:right="-36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5F5195">
        <w:rPr>
          <w:rFonts w:cstheme="minorHAnsi"/>
          <w:b/>
          <w:bCs/>
          <w:sz w:val="26"/>
          <w:szCs w:val="26"/>
          <w:u w:val="single"/>
        </w:rPr>
        <w:t>Foster Care Standards and Oversight Committee Meeting –</w:t>
      </w:r>
      <w:r w:rsidR="0019058A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0116E7">
        <w:rPr>
          <w:rFonts w:cstheme="minorHAnsi"/>
          <w:b/>
          <w:bCs/>
          <w:sz w:val="26"/>
          <w:szCs w:val="26"/>
          <w:u w:val="single"/>
        </w:rPr>
        <w:t>January 3</w:t>
      </w:r>
      <w:r w:rsidRPr="005F5195">
        <w:rPr>
          <w:rFonts w:cstheme="minorHAnsi"/>
          <w:b/>
          <w:bCs/>
          <w:sz w:val="26"/>
          <w:szCs w:val="26"/>
          <w:u w:val="single"/>
        </w:rPr>
        <w:t>, 202</w:t>
      </w:r>
      <w:r w:rsidR="0037174C">
        <w:rPr>
          <w:rFonts w:cstheme="minorHAnsi"/>
          <w:b/>
          <w:bCs/>
          <w:sz w:val="26"/>
          <w:szCs w:val="26"/>
          <w:u w:val="single"/>
        </w:rPr>
        <w:t>4</w:t>
      </w:r>
      <w:r w:rsidR="00C74C15">
        <w:rPr>
          <w:rFonts w:cstheme="minorHAnsi"/>
          <w:b/>
          <w:bCs/>
          <w:sz w:val="26"/>
          <w:szCs w:val="26"/>
          <w:u w:val="single"/>
        </w:rPr>
        <w:t xml:space="preserve"> </w:t>
      </w:r>
    </w:p>
    <w:p w14:paraId="4B0315EA" w14:textId="6198302F" w:rsidR="00C74C15" w:rsidRDefault="00C74C15" w:rsidP="000116E7">
      <w:pPr>
        <w:ind w:right="-36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5F5195">
        <w:rPr>
          <w:rFonts w:cstheme="minorHAnsi"/>
          <w:b/>
          <w:bCs/>
          <w:sz w:val="26"/>
          <w:szCs w:val="26"/>
          <w:u w:val="single"/>
        </w:rPr>
        <w:t>DSS CWS Dat</w:t>
      </w:r>
      <w:r>
        <w:rPr>
          <w:rFonts w:cstheme="minorHAnsi"/>
          <w:b/>
          <w:bCs/>
          <w:sz w:val="26"/>
          <w:szCs w:val="26"/>
          <w:u w:val="single"/>
        </w:rPr>
        <w:t>a</w:t>
      </w:r>
    </w:p>
    <w:p w14:paraId="5C6A6C8A" w14:textId="0B5BE040" w:rsidR="000608E1" w:rsidRPr="00871144" w:rsidRDefault="000608E1" w:rsidP="000116E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t>Staffing Information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436A5D" w:rsidRPr="00FE3817" w14:paraId="0F656DA0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6D04FF" w14:textId="7A388BB1" w:rsidR="00436A5D" w:rsidRPr="00B017FB" w:rsidRDefault="00DF71A3" w:rsidP="00DF71A3">
            <w:pPr>
              <w:jc w:val="center"/>
              <w:rPr>
                <w:rFonts w:cstheme="minorHAnsi"/>
                <w:b/>
                <w:bCs/>
              </w:rPr>
            </w:pPr>
            <w:r w:rsidRPr="00B017FB">
              <w:rPr>
                <w:rFonts w:cstheme="minorHAnsi"/>
                <w:b/>
                <w:bCs/>
              </w:rPr>
              <w:t xml:space="preserve">Child Welfare </w:t>
            </w:r>
            <w:r w:rsidR="00F379FF" w:rsidRPr="00B017FB">
              <w:rPr>
                <w:rFonts w:cstheme="minorHAnsi"/>
                <w:b/>
                <w:bCs/>
              </w:rPr>
              <w:t xml:space="preserve">Staff </w:t>
            </w:r>
            <w:r w:rsidR="001040B1" w:rsidRPr="00B017FB">
              <w:rPr>
                <w:rFonts w:cstheme="minorHAnsi"/>
                <w:b/>
                <w:bCs/>
              </w:rPr>
              <w:t>Task Area</w:t>
            </w:r>
            <w:r w:rsidRPr="00B017FB">
              <w:rPr>
                <w:rFonts w:cstheme="minorHAnsi"/>
                <w:b/>
                <w:bCs/>
              </w:rPr>
              <w:t xml:space="preserve"> Detail</w:t>
            </w:r>
            <w:r w:rsidR="006315AD" w:rsidRPr="00B017FB">
              <w:rPr>
                <w:rFonts w:cstheme="minorHAnsi"/>
                <w:b/>
                <w:bCs/>
              </w:rPr>
              <w:t xml:space="preserve"> – </w:t>
            </w:r>
            <w:r w:rsidR="000116E7" w:rsidRPr="00B017FB">
              <w:rPr>
                <w:rFonts w:cstheme="minorHAnsi"/>
                <w:b/>
                <w:bCs/>
              </w:rPr>
              <w:t>December</w:t>
            </w:r>
            <w:r w:rsidR="006315AD" w:rsidRPr="00B017FB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DF71A3" w:rsidRPr="00FE3817" w14:paraId="1FCA7AA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47F9" w14:textId="51B45F97" w:rsidR="00DF71A3" w:rsidRPr="00FE3817" w:rsidRDefault="003241EA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 xml:space="preserve">Task </w:t>
            </w:r>
            <w:r w:rsidR="00DF71A3" w:rsidRPr="00FE3817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D3E" w14:textId="12D9C56B" w:rsidR="00DF71A3" w:rsidRPr="00FE3817" w:rsidRDefault="00C30876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FCC" w14:textId="5B31630D" w:rsidR="00DF71A3" w:rsidRPr="00FE3817" w:rsidRDefault="00C30876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B017FB" w:rsidRPr="00FE3817" w14:paraId="6121F4C1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570" w14:textId="6DE470DE" w:rsidR="00B017FB" w:rsidRPr="00B5053C" w:rsidRDefault="00B017FB" w:rsidP="00B017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Court Officers, Court Intake, Court Ongoing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A03" w14:textId="7DAE0BC5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423" w14:textId="2F2AC46D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017FB" w:rsidRPr="00FE3817" w14:paraId="19049CF6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BA2" w14:textId="4696A893" w:rsidR="00B017FB" w:rsidRPr="00B5053C" w:rsidRDefault="00B017FB" w:rsidP="00B017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Hotline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8CB" w14:textId="603123AD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FCD" w14:textId="1D44FC0A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017FB" w:rsidRPr="00FE3817" w14:paraId="59EE1A16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9C3" w14:textId="22D71D8B" w:rsidR="00B017FB" w:rsidRPr="00B5053C" w:rsidRDefault="00B017FB" w:rsidP="00B017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Emergency Response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A38" w14:textId="28DC7B7D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445" w14:textId="7A8549DF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B017FB" w:rsidRPr="00FE3817" w14:paraId="2C4D8BE1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F7B" w14:textId="52F11A8D" w:rsidR="00B017FB" w:rsidRPr="00B5053C" w:rsidRDefault="00B017FB" w:rsidP="00B017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Family Reunification / Family Maintenance / FR Training/El Puente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1DD" w14:textId="6F7B7129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D43" w14:textId="6EF7C461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B017FB" w:rsidRPr="00FE3817" w14:paraId="163FB27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F47B" w14:textId="563B8987" w:rsidR="00B017FB" w:rsidRPr="00B5053C" w:rsidRDefault="00B017FB" w:rsidP="00B017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Voluntary Family Maintenance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FF0" w14:textId="5186C387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815" w14:textId="52E8076A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017FB" w:rsidRPr="00FE3817" w14:paraId="1AC4E763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828" w14:textId="62E9E6A9" w:rsidR="00B017FB" w:rsidRPr="00B5053C" w:rsidRDefault="00B017FB" w:rsidP="00B017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Permanency Planning (PPLA)/NMD/ILP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C1B" w14:textId="2A77BE89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CC8" w14:textId="5893FE71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B017FB" w:rsidRPr="00FE3817" w14:paraId="6C4281C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352" w14:textId="6642D6BB" w:rsidR="00B017FB" w:rsidRPr="00B5053C" w:rsidRDefault="00B017FB" w:rsidP="00B017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Adoptions / Adoption Assistance Program (AAP)/NRLG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50C" w14:textId="637E0DFC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967" w14:textId="30E1F894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B017FB" w:rsidRPr="00FE3817" w14:paraId="0E04C50E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F6A" w14:textId="6A3040E0" w:rsidR="00B017FB" w:rsidRPr="00B5053C" w:rsidRDefault="00B017FB" w:rsidP="00B017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TDM/CFT, RFS, ISFC, WRAP, EdL; Shelter MOD 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EAB" w14:textId="248E4130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4F2" w14:textId="67A1EC85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017FB" w:rsidRPr="00FE3817" w14:paraId="0E9416BA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AE5" w14:textId="7C69D5FC" w:rsidR="00B017FB" w:rsidRPr="00B5053C" w:rsidRDefault="00B017FB" w:rsidP="00B017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Support Staff (SWA, OA, SAS)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9EE" w14:textId="48720A8B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5C8" w14:textId="567BE57B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</w:tr>
      <w:tr w:rsidR="00B017FB" w:rsidRPr="00FE3817" w14:paraId="5AADB6A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689" w14:textId="74EC04BC" w:rsidR="00B017FB" w:rsidRPr="00B5053C" w:rsidRDefault="00B017FB" w:rsidP="00B017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Family Finding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ADB" w14:textId="046B5A9D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92C" w14:textId="53E202B9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017FB" w:rsidRPr="00FE3817" w14:paraId="46F9355A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4B0" w14:textId="4F218EBF" w:rsidR="00B017FB" w:rsidRPr="00B5053C" w:rsidRDefault="00B017FB" w:rsidP="00B017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Resource Family Approval (RFA) (Intake, Ongoing, Family Eval, D/C)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981" w14:textId="603872C9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456" w14:textId="352F6FA9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017FB" w:rsidRPr="00FE3817" w14:paraId="5C8150C2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EA2" w14:textId="7972B090" w:rsidR="00B017FB" w:rsidRPr="00B5053C" w:rsidRDefault="00B017FB" w:rsidP="00B017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Continuous Quality Improvement (CQI)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B39" w14:textId="2E327678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429E" w14:textId="3A0CF865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017FB" w:rsidRPr="00FE3817" w14:paraId="17AAE5AE" w14:textId="77777777" w:rsidTr="006C654A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BD4" w14:textId="4564534F" w:rsidR="00B017FB" w:rsidRPr="00B5053C" w:rsidRDefault="00B017FB" w:rsidP="00B017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Supervision (Social Work Supervisors, Supervising Office Assistants)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6E5" w14:textId="0416F975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FF7C" w14:textId="478ADEA7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B017FB" w:rsidRPr="00FE3817" w14:paraId="1DA71C96" w14:textId="77777777" w:rsidTr="009F67C0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0E1E" w14:textId="0C4703C2" w:rsidR="00B017FB" w:rsidRPr="00B5053C" w:rsidRDefault="00B017FB" w:rsidP="00B017F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Leadership (Program Managers, Administrative Assistants, and Program Technicians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351" w14:textId="1D554948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0AC" w14:textId="6A420435" w:rsidR="00B017FB" w:rsidRPr="00B5053C" w:rsidRDefault="00B017FB" w:rsidP="00B017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D4737" w:rsidRPr="00FE3817" w14:paraId="4D320D80" w14:textId="77777777" w:rsidTr="000667B9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FAC" w14:textId="6C936E8B" w:rsidR="002D4737" w:rsidRPr="00B5053C" w:rsidRDefault="002D4737" w:rsidP="002D473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Long-Term Medical LOA – Social Workers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C66" w14:textId="4A35E712" w:rsidR="002D4737" w:rsidRPr="009D1667" w:rsidRDefault="002D4737" w:rsidP="002D4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166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B066" w14:textId="106B502A" w:rsidR="002D4737" w:rsidRPr="009D1667" w:rsidRDefault="007F3CC1" w:rsidP="002D47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D4737" w:rsidRPr="00FE3817" w14:paraId="06FD9D5E" w14:textId="77777777" w:rsidTr="000667B9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26A" w14:textId="1FBBBBA7" w:rsidR="002D4737" w:rsidRPr="00B5053C" w:rsidRDefault="002D4737" w:rsidP="002D47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4C5" w14:textId="6D8AB457" w:rsidR="002D4737" w:rsidRPr="00B5053C" w:rsidRDefault="00B017FB" w:rsidP="002D47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180" w14:textId="2A3712A9" w:rsidR="002D4737" w:rsidRPr="00B5053C" w:rsidRDefault="00B017FB" w:rsidP="002D47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49</w:t>
            </w:r>
          </w:p>
        </w:tc>
      </w:tr>
    </w:tbl>
    <w:p w14:paraId="5ADCE1B9" w14:textId="7A83AC56" w:rsidR="00D41686" w:rsidRPr="00CC077E" w:rsidRDefault="001309F6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</w:t>
      </w:r>
      <w:r w:rsidR="00656584" w:rsidRPr="00CC077E">
        <w:rPr>
          <w:rFonts w:cstheme="minorHAnsi"/>
          <w:i/>
          <w:iCs/>
          <w:sz w:val="18"/>
          <w:szCs w:val="18"/>
        </w:rPr>
        <w:t xml:space="preserve">able </w:t>
      </w:r>
      <w:r w:rsidR="005476FD" w:rsidRPr="00CC077E">
        <w:rPr>
          <w:rFonts w:cstheme="minorHAnsi"/>
          <w:i/>
          <w:iCs/>
          <w:sz w:val="18"/>
          <w:szCs w:val="18"/>
        </w:rPr>
        <w:t>I</w:t>
      </w:r>
      <w:r w:rsidR="00656584" w:rsidRPr="00CC077E">
        <w:rPr>
          <w:rFonts w:cstheme="minorHAnsi"/>
          <w:i/>
          <w:iCs/>
          <w:sz w:val="18"/>
          <w:szCs w:val="18"/>
        </w:rPr>
        <w:t xml:space="preserve">: </w:t>
      </w:r>
      <w:r w:rsidRPr="00CC077E">
        <w:rPr>
          <w:rFonts w:cstheme="minorHAnsi"/>
          <w:i/>
          <w:iCs/>
          <w:sz w:val="18"/>
          <w:szCs w:val="18"/>
        </w:rPr>
        <w:t>DSS CWS staff count, disaggregated by task area, for filled allocations and vacancie</w:t>
      </w:r>
      <w:r w:rsidR="006A71E6">
        <w:rPr>
          <w:rFonts w:cstheme="minorHAnsi"/>
          <w:i/>
          <w:iCs/>
          <w:sz w:val="18"/>
          <w:szCs w:val="18"/>
        </w:rPr>
        <w:t>s</w:t>
      </w:r>
      <w:r w:rsidR="00DF71A3" w:rsidRPr="00CC077E">
        <w:rPr>
          <w:rFonts w:cstheme="minorHAnsi"/>
          <w:i/>
          <w:iCs/>
          <w:sz w:val="18"/>
          <w:szCs w:val="18"/>
        </w:rPr>
        <w:t xml:space="preserve"> </w:t>
      </w:r>
      <w:r w:rsidR="008A4B4C" w:rsidRPr="00CC077E">
        <w:rPr>
          <w:rFonts w:cstheme="minorHAnsi"/>
          <w:i/>
          <w:iCs/>
          <w:sz w:val="18"/>
          <w:szCs w:val="18"/>
        </w:rPr>
        <w:t>(</w:t>
      </w:r>
      <w:r w:rsidR="006A71E6">
        <w:rPr>
          <w:rFonts w:cstheme="minorHAnsi"/>
          <w:i/>
          <w:iCs/>
          <w:sz w:val="18"/>
          <w:szCs w:val="18"/>
        </w:rPr>
        <w:t>In</w:t>
      </w:r>
      <w:r w:rsidR="008A4B4C" w:rsidRPr="00CC077E">
        <w:rPr>
          <w:rFonts w:cstheme="minorHAnsi"/>
          <w:i/>
          <w:iCs/>
          <w:sz w:val="18"/>
          <w:szCs w:val="18"/>
        </w:rPr>
        <w:t>ternal tracking)</w:t>
      </w:r>
      <w:r w:rsidR="002F3075" w:rsidRPr="00CC077E">
        <w:rPr>
          <w:rFonts w:cstheme="minorHAnsi"/>
          <w:i/>
          <w:iCs/>
          <w:sz w:val="18"/>
          <w:szCs w:val="18"/>
        </w:rPr>
        <w:t>.</w:t>
      </w:r>
      <w:r w:rsidR="004C1522">
        <w:rPr>
          <w:rFonts w:cstheme="minorHAnsi"/>
          <w:i/>
          <w:iCs/>
          <w:sz w:val="18"/>
          <w:szCs w:val="18"/>
        </w:rPr>
        <w:t xml:space="preserve"> As of </w:t>
      </w:r>
      <w:r w:rsidR="00DD47A2">
        <w:rPr>
          <w:rFonts w:cstheme="minorHAnsi"/>
          <w:i/>
          <w:iCs/>
          <w:sz w:val="18"/>
          <w:szCs w:val="18"/>
        </w:rPr>
        <w:t>1</w:t>
      </w:r>
      <w:r w:rsidR="00B017FB">
        <w:rPr>
          <w:rFonts w:cstheme="minorHAnsi"/>
          <w:i/>
          <w:iCs/>
          <w:sz w:val="18"/>
          <w:szCs w:val="18"/>
        </w:rPr>
        <w:t>2</w:t>
      </w:r>
      <w:r w:rsidR="004C1522">
        <w:rPr>
          <w:rFonts w:cstheme="minorHAnsi"/>
          <w:i/>
          <w:iCs/>
          <w:sz w:val="18"/>
          <w:szCs w:val="18"/>
        </w:rPr>
        <w:t>/</w:t>
      </w:r>
      <w:r w:rsidR="00B017FB">
        <w:rPr>
          <w:rFonts w:cstheme="minorHAnsi"/>
          <w:i/>
          <w:iCs/>
          <w:sz w:val="18"/>
          <w:szCs w:val="18"/>
        </w:rPr>
        <w:t>26</w:t>
      </w:r>
      <w:r w:rsidR="004C1522">
        <w:rPr>
          <w:rFonts w:cstheme="minorHAnsi"/>
          <w:i/>
          <w:iCs/>
          <w:sz w:val="18"/>
          <w:szCs w:val="18"/>
        </w:rPr>
        <w:t>/23.</w:t>
      </w:r>
    </w:p>
    <w:tbl>
      <w:tblPr>
        <w:tblStyle w:val="TableGrid"/>
        <w:tblW w:w="998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1440"/>
        <w:gridCol w:w="1440"/>
        <w:gridCol w:w="1164"/>
      </w:tblGrid>
      <w:tr w:rsidR="007F3CC1" w:rsidRPr="00FE3817" w14:paraId="6B58D94F" w14:textId="06A8C6DD" w:rsidTr="007F3CC1">
        <w:trPr>
          <w:trHeight w:val="288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C3F348" w14:textId="35990023" w:rsidR="007F3CC1" w:rsidRPr="009D0A9A" w:rsidRDefault="007F3CC1" w:rsidP="003241EA">
            <w:pPr>
              <w:jc w:val="center"/>
              <w:rPr>
                <w:rFonts w:cstheme="minorHAnsi"/>
                <w:b/>
                <w:bCs/>
              </w:rPr>
            </w:pPr>
            <w:r w:rsidRPr="009D0A9A">
              <w:rPr>
                <w:rFonts w:cstheme="minorHAnsi"/>
                <w:b/>
                <w:bCs/>
              </w:rPr>
              <w:t>Child Welfare Job Class Detail – December 2023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E1CF59" w14:textId="77777777" w:rsidR="007F3CC1" w:rsidRPr="000116E7" w:rsidRDefault="007F3CC1" w:rsidP="003241EA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7F3CC1" w:rsidRPr="00FE3817" w14:paraId="09E7527C" w14:textId="46A70ACE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1D4" w14:textId="7F2743D8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F4F" w14:textId="2EE5A724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381" w14:textId="3739DDF0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1C3" w14:textId="324073F4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LOAs</w:t>
            </w:r>
          </w:p>
        </w:tc>
      </w:tr>
      <w:tr w:rsidR="00AF7364" w:rsidRPr="00FE3817" w14:paraId="121F0A95" w14:textId="73D1E0D9" w:rsidTr="007F3CC1">
        <w:trPr>
          <w:trHeight w:val="23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8D4" w14:textId="30C763B6" w:rsidR="00AF7364" w:rsidRPr="00B5053C" w:rsidRDefault="00AF7364" w:rsidP="00AF736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Workers (SW/SWP)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40A" w14:textId="0AEFE8D6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A79" w14:textId="7C8A1C9E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419" w14:textId="0A8886EA" w:rsidR="00AF7364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AF7364" w:rsidRPr="00FE3817" w14:paraId="24A8E752" w14:textId="04CA58D8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991" w14:textId="68F28EC5" w:rsidR="00AF7364" w:rsidRPr="00B5053C" w:rsidRDefault="00AF7364" w:rsidP="00AF736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 Aides (SWA)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3CD" w14:textId="6DBA3DD0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7081" w14:textId="0D744CEF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8DA" w14:textId="32AC7196" w:rsidR="00AF7364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F7364" w:rsidRPr="00FE3817" w14:paraId="6FF4AF5B" w14:textId="1975D5AE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87E" w14:textId="4C3CE7C4" w:rsidR="00AF7364" w:rsidRPr="00B5053C" w:rsidRDefault="00AF7364" w:rsidP="00AF736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Office Assistants (OA)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EAB" w14:textId="3022E8D0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283E" w14:textId="4EEA2516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35C6" w14:textId="1C8E5246" w:rsidR="00AF7364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AF7364" w:rsidRPr="00FE3817" w14:paraId="0195EBD5" w14:textId="6A296828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947" w14:textId="65840401" w:rsidR="00AF7364" w:rsidRPr="00B5053C" w:rsidRDefault="00AF7364" w:rsidP="00AF736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Substance Abuse Specialists (SAS)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F43" w14:textId="2A4EE830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F91" w14:textId="42B6264D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EC1" w14:textId="1AF7058C" w:rsidR="00AF7364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AF7364" w:rsidRPr="00FE3817" w14:paraId="4FF79F1C" w14:textId="2EC4BC63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C11" w14:textId="233D9915" w:rsidR="00AF7364" w:rsidRPr="00B5053C" w:rsidRDefault="00AF7364" w:rsidP="00AF736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 Supervisors (SWS)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9F7" w14:textId="7A801082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EA4" w14:textId="48B7541F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C1A" w14:textId="5B6B1D07" w:rsidR="00AF7364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F7364" w:rsidRPr="00FE3817" w14:paraId="432DE89D" w14:textId="714D576F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2F0" w14:textId="2AC91113" w:rsidR="00AF7364" w:rsidRPr="00B5053C" w:rsidRDefault="00AF7364" w:rsidP="00AF736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Supervising Office Assistants (SOA)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40E" w14:textId="7074C4B5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93F" w14:textId="240A4756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215B" w14:textId="37457228" w:rsidR="00AF7364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AF7364" w:rsidRPr="00FE3817" w14:paraId="12B151F7" w14:textId="625584E3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91E" w14:textId="7530E63D" w:rsidR="00AF7364" w:rsidRPr="00B5053C" w:rsidRDefault="00AF7364" w:rsidP="00AF736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Program Technicians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755" w14:textId="254B832C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3FF" w14:textId="20958392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860" w14:textId="7E392F7C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AF7364" w:rsidRPr="00FE3817" w14:paraId="365BBE8B" w14:textId="1920A78D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B36" w14:textId="07CE8B20" w:rsidR="00AF7364" w:rsidRPr="00B5053C" w:rsidRDefault="00AF7364" w:rsidP="00AF736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Administrative Assistants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2AD" w14:textId="1340BAAC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932" w14:textId="4FD3F552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8745" w14:textId="72DFA8C5" w:rsidR="00AF7364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AF7364" w:rsidRPr="00FE3817" w14:paraId="3959D90E" w14:textId="538036BA" w:rsidTr="007F3CC1">
        <w:trPr>
          <w:trHeight w:val="257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9FE497" w14:textId="0544AE58" w:rsidR="00AF7364" w:rsidRPr="00B5053C" w:rsidRDefault="00AF7364" w:rsidP="00AF736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Program Managers (PM)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115284" w14:textId="5BD287B3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976DBD" w14:textId="20D3BC89" w:rsidR="00AF7364" w:rsidRPr="00B5053C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C04CEB" w14:textId="095A902C" w:rsidR="00AF7364" w:rsidRDefault="00AF7364" w:rsidP="00AF73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F3CC1" w:rsidRPr="00FE3817" w14:paraId="44FDFA66" w14:textId="200DDC02" w:rsidTr="007F3CC1">
        <w:trPr>
          <w:trHeight w:val="255"/>
        </w:trPr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2F4" w14:textId="2D5D6BAF" w:rsidR="007F3CC1" w:rsidRPr="00B5053C" w:rsidRDefault="007F3CC1" w:rsidP="006C64F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3F3" w14:textId="2E8DE26F" w:rsidR="007F3CC1" w:rsidRPr="00B5053C" w:rsidRDefault="00AF7364" w:rsidP="006C64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E1E" w14:textId="2F14C5AF" w:rsidR="007F3CC1" w:rsidRPr="00B5053C" w:rsidRDefault="00AF7364" w:rsidP="006C64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68B" w14:textId="706369EB" w:rsidR="007F3CC1" w:rsidRDefault="00AD2551" w:rsidP="006C64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24</w:t>
            </w:r>
          </w:p>
        </w:tc>
      </w:tr>
    </w:tbl>
    <w:p w14:paraId="5924A945" w14:textId="0AD9780D" w:rsidR="000608E1" w:rsidRPr="00CC077E" w:rsidRDefault="00A676A0" w:rsidP="00344C98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II</w:t>
      </w:r>
      <w:r w:rsidRPr="00CC077E">
        <w:rPr>
          <w:rFonts w:cstheme="minorHAnsi"/>
          <w:i/>
          <w:iCs/>
          <w:sz w:val="18"/>
          <w:szCs w:val="18"/>
        </w:rPr>
        <w:t>: DSS CWS staff count, disaggregated by job class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 </w:t>
      </w:r>
      <w:r w:rsidR="008A4B4C" w:rsidRPr="00CC077E">
        <w:rPr>
          <w:rFonts w:cstheme="minorHAnsi"/>
          <w:i/>
          <w:iCs/>
          <w:sz w:val="18"/>
          <w:szCs w:val="18"/>
        </w:rPr>
        <w:t>(internal tracking)</w:t>
      </w:r>
      <w:r w:rsidR="002F3075" w:rsidRPr="00CC077E">
        <w:rPr>
          <w:rFonts w:cstheme="minorHAnsi"/>
          <w:i/>
          <w:iCs/>
          <w:sz w:val="18"/>
          <w:szCs w:val="18"/>
        </w:rPr>
        <w:t>.</w:t>
      </w:r>
      <w:r w:rsidR="004C1522">
        <w:rPr>
          <w:rFonts w:cstheme="minorHAnsi"/>
          <w:i/>
          <w:iCs/>
          <w:sz w:val="18"/>
          <w:szCs w:val="18"/>
        </w:rPr>
        <w:t xml:space="preserve"> As of </w:t>
      </w:r>
      <w:r w:rsidR="00DD47A2">
        <w:rPr>
          <w:rFonts w:cstheme="minorHAnsi"/>
          <w:i/>
          <w:iCs/>
          <w:sz w:val="18"/>
          <w:szCs w:val="18"/>
        </w:rPr>
        <w:t>1</w:t>
      </w:r>
      <w:r w:rsidR="00B017FB">
        <w:rPr>
          <w:rFonts w:cstheme="minorHAnsi"/>
          <w:i/>
          <w:iCs/>
          <w:sz w:val="18"/>
          <w:szCs w:val="18"/>
        </w:rPr>
        <w:t>2</w:t>
      </w:r>
      <w:r w:rsidR="004C1522">
        <w:rPr>
          <w:rFonts w:cstheme="minorHAnsi"/>
          <w:i/>
          <w:iCs/>
          <w:sz w:val="18"/>
          <w:szCs w:val="18"/>
        </w:rPr>
        <w:t>/</w:t>
      </w:r>
      <w:r w:rsidR="00B017FB">
        <w:rPr>
          <w:rFonts w:cstheme="minorHAnsi"/>
          <w:i/>
          <w:iCs/>
          <w:sz w:val="18"/>
          <w:szCs w:val="18"/>
        </w:rPr>
        <w:t>26</w:t>
      </w:r>
      <w:r w:rsidR="004C1522">
        <w:rPr>
          <w:rFonts w:cstheme="minorHAnsi"/>
          <w:i/>
          <w:iCs/>
          <w:sz w:val="18"/>
          <w:szCs w:val="18"/>
        </w:rPr>
        <w:t>/23.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CD6C21" w:rsidRPr="005F5195" w14:paraId="51EB9A55" w14:textId="77777777" w:rsidTr="00C775B0">
        <w:tc>
          <w:tcPr>
            <w:tcW w:w="9985" w:type="dxa"/>
            <w:gridSpan w:val="3"/>
            <w:shd w:val="clear" w:color="auto" w:fill="D0CECE" w:themeFill="background2" w:themeFillShade="E6"/>
          </w:tcPr>
          <w:p w14:paraId="32C1DA97" w14:textId="713ABD93" w:rsidR="00CD6C21" w:rsidRPr="009D0A9A" w:rsidRDefault="00CD6C21" w:rsidP="0096482B">
            <w:pPr>
              <w:jc w:val="center"/>
              <w:rPr>
                <w:rFonts w:cstheme="minorHAnsi"/>
                <w:b/>
                <w:bCs/>
              </w:rPr>
            </w:pPr>
            <w:r w:rsidRPr="009D0A9A">
              <w:rPr>
                <w:rFonts w:cstheme="minorHAnsi"/>
                <w:b/>
                <w:bCs/>
              </w:rPr>
              <w:t xml:space="preserve">Child Welfare </w:t>
            </w:r>
            <w:r w:rsidR="00133662" w:rsidRPr="009D0A9A">
              <w:rPr>
                <w:rFonts w:cstheme="minorHAnsi"/>
                <w:b/>
                <w:bCs/>
              </w:rPr>
              <w:t>Support (Non-CWS Allocations)</w:t>
            </w:r>
            <w:r w:rsidRPr="009D0A9A">
              <w:rPr>
                <w:rFonts w:cstheme="minorHAnsi"/>
                <w:b/>
                <w:bCs/>
              </w:rPr>
              <w:t xml:space="preserve"> – </w:t>
            </w:r>
            <w:r w:rsidR="000116E7" w:rsidRPr="009D0A9A">
              <w:rPr>
                <w:rFonts w:cstheme="minorHAnsi"/>
                <w:b/>
                <w:bCs/>
              </w:rPr>
              <w:t>December</w:t>
            </w:r>
            <w:r w:rsidRPr="009D0A9A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CD6C21" w:rsidRPr="00FE3817" w14:paraId="411C240C" w14:textId="77777777" w:rsidTr="00C775B0">
        <w:tc>
          <w:tcPr>
            <w:tcW w:w="7375" w:type="dxa"/>
          </w:tcPr>
          <w:p w14:paraId="568C8083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440" w:type="dxa"/>
          </w:tcPr>
          <w:p w14:paraId="672B0AA3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</w:tcPr>
          <w:p w14:paraId="79440260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DD47A2" w:rsidRPr="00CD6C21" w14:paraId="0CEF1516" w14:textId="77777777" w:rsidTr="00C775B0">
        <w:tc>
          <w:tcPr>
            <w:tcW w:w="7375" w:type="dxa"/>
          </w:tcPr>
          <w:p w14:paraId="6F9FADE8" w14:textId="1E49155D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Eligibility Workers (EW)</w:t>
            </w:r>
          </w:p>
        </w:tc>
        <w:tc>
          <w:tcPr>
            <w:tcW w:w="1440" w:type="dxa"/>
          </w:tcPr>
          <w:p w14:paraId="5BDF9D68" w14:textId="7A91E9E3" w:rsidR="00DD47A2" w:rsidRPr="00B423E1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2</w:t>
            </w:r>
            <w:r w:rsidR="009D0A9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2CA69000" w14:textId="2563F3A3" w:rsidR="00DD47A2" w:rsidRPr="00B423E1" w:rsidRDefault="004C050B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DD47A2" w:rsidRPr="00CD6C21" w14:paraId="0BC1EF04" w14:textId="77777777" w:rsidTr="00C775B0">
        <w:tc>
          <w:tcPr>
            <w:tcW w:w="7375" w:type="dxa"/>
          </w:tcPr>
          <w:p w14:paraId="4B08B29A" w14:textId="47A610F7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Services Program Supervisors (SSPS)</w:t>
            </w:r>
          </w:p>
        </w:tc>
        <w:tc>
          <w:tcPr>
            <w:tcW w:w="1440" w:type="dxa"/>
          </w:tcPr>
          <w:p w14:paraId="27B88DF8" w14:textId="3B33E033" w:rsidR="00DD47A2" w:rsidRPr="00B423E1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E2B3CA1" w14:textId="64B789AE" w:rsidR="00DD47A2" w:rsidRPr="00B423E1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D47A2" w:rsidRPr="00CD6C21" w14:paraId="1A94770C" w14:textId="77777777" w:rsidTr="009D0A9A">
        <w:tc>
          <w:tcPr>
            <w:tcW w:w="7375" w:type="dxa"/>
            <w:tcBorders>
              <w:bottom w:val="double" w:sz="4" w:space="0" w:color="auto"/>
            </w:tcBorders>
          </w:tcPr>
          <w:p w14:paraId="29FB301D" w14:textId="77777777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Office Assistants (OA)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471A333" w14:textId="2289DB71" w:rsidR="00DD47A2" w:rsidRPr="00B423E1" w:rsidRDefault="004C050B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368EAD20" w14:textId="72AB64C4" w:rsidR="00DD47A2" w:rsidRPr="00B423E1" w:rsidRDefault="004C050B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D47A2" w:rsidRPr="00CD6C21" w14:paraId="349E2552" w14:textId="77777777" w:rsidTr="009D0A9A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9B5" w14:textId="34E556BF" w:rsidR="00DD47A2" w:rsidRPr="00B5053C" w:rsidRDefault="00DD47A2" w:rsidP="00DD47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021" w14:textId="5ED188E8" w:rsidR="00DD47A2" w:rsidRPr="00F3761F" w:rsidRDefault="00DD47A2" w:rsidP="00DD47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61F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F00A01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7D9" w14:textId="41BB5EA1" w:rsidR="00DD47A2" w:rsidRPr="00F3761F" w:rsidRDefault="009D0A9A" w:rsidP="00DD47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</w:tbl>
    <w:p w14:paraId="773FED60" w14:textId="0C52D256" w:rsidR="003241EA" w:rsidRDefault="00B5053C" w:rsidP="00344C98">
      <w:pPr>
        <w:rPr>
          <w:rFonts w:cstheme="minorHAnsi"/>
          <w:sz w:val="18"/>
          <w:szCs w:val="18"/>
        </w:rPr>
      </w:pPr>
      <w:r w:rsidRPr="00B5053C">
        <w:rPr>
          <w:rFonts w:cstheme="minorHAnsi"/>
          <w:i/>
          <w:iCs/>
          <w:sz w:val="18"/>
          <w:szCs w:val="18"/>
        </w:rPr>
        <w:t>Table III: DSS Non-CWS Allocations (Internal Tracking).</w:t>
      </w:r>
      <w:r w:rsidR="004C1522" w:rsidRPr="004C1522">
        <w:rPr>
          <w:rFonts w:cstheme="minorHAnsi"/>
          <w:i/>
          <w:iCs/>
          <w:sz w:val="18"/>
          <w:szCs w:val="18"/>
        </w:rPr>
        <w:t xml:space="preserve"> </w:t>
      </w:r>
      <w:r w:rsidR="004C1522">
        <w:rPr>
          <w:rFonts w:cstheme="minorHAnsi"/>
          <w:i/>
          <w:iCs/>
          <w:sz w:val="18"/>
          <w:szCs w:val="18"/>
        </w:rPr>
        <w:t xml:space="preserve">As of </w:t>
      </w:r>
      <w:r w:rsidR="00DD47A2">
        <w:rPr>
          <w:rFonts w:cstheme="minorHAnsi"/>
          <w:i/>
          <w:iCs/>
          <w:sz w:val="18"/>
          <w:szCs w:val="18"/>
        </w:rPr>
        <w:t>1</w:t>
      </w:r>
      <w:r w:rsidR="00B017FB">
        <w:rPr>
          <w:rFonts w:cstheme="minorHAnsi"/>
          <w:i/>
          <w:iCs/>
          <w:sz w:val="18"/>
          <w:szCs w:val="18"/>
        </w:rPr>
        <w:t>2</w:t>
      </w:r>
      <w:r w:rsidR="004C1522">
        <w:rPr>
          <w:rFonts w:cstheme="minorHAnsi"/>
          <w:i/>
          <w:iCs/>
          <w:sz w:val="18"/>
          <w:szCs w:val="18"/>
        </w:rPr>
        <w:t>/</w:t>
      </w:r>
      <w:r w:rsidR="00B017FB">
        <w:rPr>
          <w:rFonts w:cstheme="minorHAnsi"/>
          <w:i/>
          <w:iCs/>
          <w:sz w:val="18"/>
          <w:szCs w:val="18"/>
        </w:rPr>
        <w:t>26</w:t>
      </w:r>
      <w:r w:rsidR="004C1522">
        <w:rPr>
          <w:rFonts w:cstheme="minorHAnsi"/>
          <w:i/>
          <w:iCs/>
          <w:sz w:val="18"/>
          <w:szCs w:val="18"/>
        </w:rPr>
        <w:t>/23.</w:t>
      </w:r>
      <w:r w:rsidR="000608E1">
        <w:rPr>
          <w:rFonts w:cstheme="minorHAnsi"/>
          <w:sz w:val="18"/>
          <w:szCs w:val="18"/>
        </w:rPr>
        <w:br w:type="page"/>
      </w:r>
    </w:p>
    <w:p w14:paraId="2C5B4488" w14:textId="4F359F4C" w:rsidR="000608E1" w:rsidRPr="00871144" w:rsidRDefault="000608E1" w:rsidP="000608E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lastRenderedPageBreak/>
        <w:t>Referral and Case Information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3A55F8" w:rsidRPr="00FE3817" w14:paraId="1BABC3C8" w14:textId="1B207435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16E487" w14:textId="41D90385" w:rsidR="003A55F8" w:rsidRPr="00DD05FC" w:rsidRDefault="003A55F8" w:rsidP="006133A0">
            <w:pPr>
              <w:jc w:val="center"/>
              <w:rPr>
                <w:rFonts w:cstheme="minorHAnsi"/>
                <w:b/>
                <w:bCs/>
              </w:rPr>
            </w:pPr>
            <w:r w:rsidRPr="00DD05FC">
              <w:rPr>
                <w:rFonts w:cstheme="minorHAnsi"/>
                <w:b/>
                <w:bCs/>
              </w:rPr>
              <w:t>Child Maltreatment Referrals by Allegation Type</w:t>
            </w:r>
          </w:p>
        </w:tc>
      </w:tr>
      <w:tr w:rsidR="00DC467F" w:rsidRPr="00FE3817" w14:paraId="4A402D6D" w14:textId="5449EFA0" w:rsidTr="00861C5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A13" w14:textId="0CBAD01B" w:rsidR="00DC467F" w:rsidRPr="00FE3817" w:rsidRDefault="00DC467F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Allegation</w:t>
            </w:r>
            <w:r w:rsidRPr="00FE3817">
              <w:rPr>
                <w:rFonts w:cstheme="minorHAnsi"/>
                <w:b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9BC" w14:textId="02C1BE84" w:rsidR="00DC467F" w:rsidRPr="00493598" w:rsidRDefault="00DC467F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October 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C23" w14:textId="39F31D0E" w:rsidR="00DC467F" w:rsidRPr="00FE3817" w:rsidRDefault="00DC467F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November 2023</w:t>
            </w:r>
          </w:p>
        </w:tc>
      </w:tr>
      <w:tr w:rsidR="00DC467F" w:rsidRPr="00FE3817" w14:paraId="19CB5DB7" w14:textId="042A7A7C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E62" w14:textId="0509A3F0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Physical Abuse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331A" w14:textId="3F001A15" w:rsidR="00DC467F" w:rsidRPr="00FE3817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266 (15.3%)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98A43" w14:textId="29352875" w:rsidR="00DC467F" w:rsidRPr="00FE3817" w:rsidRDefault="00B05E8C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 (12.2%)</w:t>
            </w:r>
          </w:p>
        </w:tc>
      </w:tr>
      <w:tr w:rsidR="00DC467F" w:rsidRPr="00FE3817" w14:paraId="5386A385" w14:textId="3F2A146A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1A2" w14:textId="20BAE7C5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Emotional Abuse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E5BA7" w14:textId="3F204500" w:rsidR="00DC467F" w:rsidRPr="00FE3817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316 (18.2%)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E0BE3" w14:textId="269CCBB6" w:rsidR="00DC467F" w:rsidRPr="00FE3817" w:rsidRDefault="00B05E8C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257 (19.1%)</w:t>
            </w:r>
          </w:p>
        </w:tc>
      </w:tr>
      <w:tr w:rsidR="00DC467F" w:rsidRPr="00FE3817" w14:paraId="090FD70E" w14:textId="4EFAD416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8B1" w14:textId="610BD8E5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Neglect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2B376" w14:textId="34C8491E" w:rsidR="00DC467F" w:rsidRPr="00FE3817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787 (45.2%)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3AEB" w14:textId="688D3C5A" w:rsidR="00DC467F" w:rsidRPr="00FE3817" w:rsidRDefault="00344361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673 (50.0%)</w:t>
            </w:r>
          </w:p>
        </w:tc>
      </w:tr>
      <w:tr w:rsidR="00DC467F" w:rsidRPr="00FE3817" w14:paraId="6A1AF135" w14:textId="358C0491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51C" w14:textId="6A84FAB3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Sexual Abuse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2711D" w14:textId="49C36C4C" w:rsidR="00DC467F" w:rsidRPr="00FE3817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 (4.8%)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7F52F" w14:textId="1BD4C8E2" w:rsidR="00DC467F" w:rsidRPr="00FE3817" w:rsidRDefault="00344361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 (4.4%)</w:t>
            </w:r>
          </w:p>
        </w:tc>
      </w:tr>
      <w:tr w:rsidR="00DC467F" w:rsidRPr="00FE3817" w14:paraId="7F95EF4B" w14:textId="7BA5E2FD" w:rsidTr="000B5096">
        <w:trPr>
          <w:trHeight w:val="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5971C5" w14:textId="2E0B5652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Other/At Risk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DFED26A" w14:textId="51E3D0EA" w:rsidR="00DC467F" w:rsidRPr="00FE3817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288 (16.5%)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601F8BA" w14:textId="60A095B0" w:rsidR="00DC467F" w:rsidRPr="00FE3817" w:rsidRDefault="00344361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193 (14.3%)</w:t>
            </w:r>
          </w:p>
        </w:tc>
      </w:tr>
      <w:tr w:rsidR="00DC467F" w:rsidRPr="00FE3817" w14:paraId="418949B9" w14:textId="77777777" w:rsidTr="00861C5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1BB289" w14:textId="3DD14651" w:rsidR="00DC467F" w:rsidRPr="003D637D" w:rsidRDefault="00DC467F" w:rsidP="00DC46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D637D">
              <w:rPr>
                <w:rFonts w:cstheme="minorHAnsi"/>
                <w:b/>
                <w:bCs/>
                <w:sz w:val="20"/>
                <w:szCs w:val="20"/>
              </w:rPr>
              <w:t>Total Allegations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9CD955" w14:textId="488E1CAA" w:rsidR="00DC467F" w:rsidRPr="00493598" w:rsidRDefault="00DC467F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1,741 (100%)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4A6820" w14:textId="0D2DB1E6" w:rsidR="00DC467F" w:rsidRPr="00A2368D" w:rsidRDefault="00344361" w:rsidP="00DC46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1,347 (</w:t>
            </w:r>
            <w:r w:rsidR="00DD05FC">
              <w:rPr>
                <w:rFonts w:ascii="Calibri" w:hAnsi="Calibri" w:cs="Calibri"/>
                <w:b/>
                <w:bCs/>
                <w:sz w:val="20"/>
                <w:szCs w:val="20"/>
              </w:rPr>
              <w:t>100%)</w:t>
            </w:r>
          </w:p>
        </w:tc>
      </w:tr>
    </w:tbl>
    <w:p w14:paraId="1B120176" w14:textId="215BA2D8" w:rsidR="0093690C" w:rsidRDefault="00B737C9" w:rsidP="000608E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IV</w:t>
      </w:r>
      <w:r w:rsidRPr="00CC077E">
        <w:rPr>
          <w:rFonts w:cstheme="minorHAnsi"/>
          <w:i/>
          <w:iCs/>
          <w:sz w:val="18"/>
          <w:szCs w:val="18"/>
        </w:rPr>
        <w:t xml:space="preserve">: Contrasted referral counts categorized by type of allegation. The data also include referrals that were evaluated out, and not </w:t>
      </w:r>
      <w:r w:rsidR="003D637D" w:rsidRPr="00CC077E">
        <w:rPr>
          <w:rFonts w:cstheme="minorHAnsi"/>
          <w:i/>
          <w:iCs/>
          <w:sz w:val="18"/>
          <w:szCs w:val="18"/>
        </w:rPr>
        <w:t xml:space="preserve">necessarily </w:t>
      </w:r>
      <w:r w:rsidRPr="00CC077E">
        <w:rPr>
          <w:rFonts w:cstheme="minorHAnsi"/>
          <w:i/>
          <w:iCs/>
          <w:sz w:val="18"/>
          <w:szCs w:val="18"/>
        </w:rPr>
        <w:t xml:space="preserve">followed up on for investigation. Therefore, not all reported referrals were investigated. </w:t>
      </w:r>
      <w:r w:rsidR="008F5FCF">
        <w:rPr>
          <w:rFonts w:cstheme="minorHAnsi"/>
          <w:i/>
          <w:iCs/>
          <w:sz w:val="18"/>
          <w:szCs w:val="18"/>
        </w:rPr>
        <w:t xml:space="preserve">Referrals may </w:t>
      </w:r>
      <w:r w:rsidR="003D637D" w:rsidRPr="00CC077E">
        <w:rPr>
          <w:rFonts w:cstheme="minorHAnsi"/>
          <w:i/>
          <w:iCs/>
          <w:sz w:val="18"/>
          <w:szCs w:val="18"/>
        </w:rPr>
        <w:t>have multiple allegation types</w:t>
      </w:r>
      <w:r w:rsidR="008F5FCF">
        <w:rPr>
          <w:rFonts w:cstheme="minorHAnsi"/>
          <w:i/>
          <w:iCs/>
          <w:sz w:val="18"/>
          <w:szCs w:val="18"/>
        </w:rPr>
        <w:t>, so the number of clients will differ from the total number of allegations.</w:t>
      </w:r>
      <w:r w:rsidR="003D637D" w:rsidRPr="00CC077E">
        <w:rPr>
          <w:rFonts w:cstheme="minorHAnsi"/>
          <w:i/>
          <w:iCs/>
          <w:sz w:val="18"/>
          <w:szCs w:val="18"/>
        </w:rPr>
        <w:t xml:space="preserve"> </w:t>
      </w:r>
      <w:r w:rsidR="0093690C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4350DA" w:rsidRPr="00CC077E">
        <w:rPr>
          <w:rFonts w:cstheme="minorHAnsi"/>
          <w:i/>
          <w:iCs/>
          <w:sz w:val="18"/>
          <w:szCs w:val="18"/>
        </w:rPr>
        <w:t xml:space="preserve">SafeMeasures.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Investigations. </w:t>
      </w:r>
      <w:r w:rsidR="004350DA" w:rsidRPr="00CC077E">
        <w:rPr>
          <w:rFonts w:cstheme="minorHAnsi"/>
          <w:i/>
          <w:iCs/>
          <w:sz w:val="18"/>
          <w:szCs w:val="18"/>
        </w:rPr>
        <w:t xml:space="preserve">Allegation Type – By Client. </w:t>
      </w:r>
      <w:r w:rsidR="00C80A64" w:rsidRPr="00CC077E">
        <w:rPr>
          <w:rFonts w:cstheme="minorHAnsi"/>
          <w:i/>
          <w:iCs/>
          <w:sz w:val="18"/>
          <w:szCs w:val="18"/>
        </w:rPr>
        <w:t xml:space="preserve">Extracted: </w:t>
      </w:r>
      <w:r w:rsidR="008752C8">
        <w:rPr>
          <w:rFonts w:cstheme="minorHAnsi"/>
          <w:i/>
          <w:iCs/>
          <w:sz w:val="18"/>
          <w:szCs w:val="18"/>
        </w:rPr>
        <w:t>1</w:t>
      </w:r>
      <w:r w:rsidR="00DD05FC">
        <w:rPr>
          <w:rFonts w:cstheme="minorHAnsi"/>
          <w:i/>
          <w:iCs/>
          <w:sz w:val="18"/>
          <w:szCs w:val="18"/>
        </w:rPr>
        <w:t>2</w:t>
      </w:r>
      <w:r w:rsidR="00C54DAA">
        <w:rPr>
          <w:rFonts w:cstheme="minorHAnsi"/>
          <w:i/>
          <w:iCs/>
          <w:sz w:val="18"/>
          <w:szCs w:val="18"/>
        </w:rPr>
        <w:t>/</w:t>
      </w:r>
      <w:r w:rsidR="00195EF5">
        <w:rPr>
          <w:rFonts w:cstheme="minorHAnsi"/>
          <w:i/>
          <w:iCs/>
          <w:sz w:val="18"/>
          <w:szCs w:val="18"/>
        </w:rPr>
        <w:t>20</w:t>
      </w:r>
      <w:r w:rsidR="00C54DAA">
        <w:rPr>
          <w:rFonts w:cstheme="minorHAnsi"/>
          <w:i/>
          <w:iCs/>
          <w:sz w:val="18"/>
          <w:szCs w:val="18"/>
        </w:rPr>
        <w:t>/2023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</w:p>
    <w:p w14:paraId="060F6B8B" w14:textId="77777777" w:rsidR="00D86A0E" w:rsidRPr="00CC077E" w:rsidRDefault="00D86A0E" w:rsidP="000608E1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A6514C" w:rsidRPr="00FE3817" w14:paraId="4B90621B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81E08E" w14:textId="7303D21F" w:rsidR="00A6514C" w:rsidRPr="00DD5A31" w:rsidRDefault="00A6514C" w:rsidP="00A6514C">
            <w:pPr>
              <w:jc w:val="center"/>
              <w:rPr>
                <w:rFonts w:cstheme="minorHAnsi"/>
                <w:b/>
                <w:bCs/>
              </w:rPr>
            </w:pPr>
            <w:bookmarkStart w:id="0" w:name="_Hlk124925919"/>
            <w:r w:rsidRPr="00DD5A31">
              <w:rPr>
                <w:rFonts w:cstheme="minorHAnsi"/>
                <w:b/>
                <w:bCs/>
              </w:rPr>
              <w:t>Caseload by Task Area</w:t>
            </w:r>
          </w:p>
        </w:tc>
      </w:tr>
      <w:tr w:rsidR="00DC467F" w:rsidRPr="00FE3817" w14:paraId="7CDE5307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AD8" w14:textId="3874FB01" w:rsidR="00DC467F" w:rsidRPr="00FE3817" w:rsidRDefault="00DC467F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Task Area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239B" w14:textId="5918C52B" w:rsidR="00DC467F" w:rsidRPr="001A1C1A" w:rsidRDefault="00DC467F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October 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2BD" w14:textId="481F95E6" w:rsidR="00DC467F" w:rsidRPr="00FE3817" w:rsidRDefault="00DC467F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November 2023</w:t>
            </w:r>
          </w:p>
        </w:tc>
      </w:tr>
      <w:tr w:rsidR="00DC467F" w:rsidRPr="00FE3817" w14:paraId="4CAC6554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9DA" w14:textId="5361F450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Family Reunification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935" w14:textId="06AAD21B" w:rsidR="00DC467F" w:rsidRPr="001A1C1A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9F6" w14:textId="5A0B2741" w:rsidR="00DC467F" w:rsidRPr="00FE3817" w:rsidRDefault="005E0D9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888</w:t>
            </w:r>
          </w:p>
        </w:tc>
      </w:tr>
      <w:tr w:rsidR="00DC467F" w:rsidRPr="00FE3817" w14:paraId="66C63648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1405" w14:textId="014302C5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Family Maintenance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C8C1" w14:textId="716E412F" w:rsidR="00DC467F" w:rsidRPr="001A1C1A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49F" w14:textId="58B6F81C" w:rsidR="00DC467F" w:rsidRPr="00FE3817" w:rsidRDefault="00FC7459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</w:p>
        </w:tc>
      </w:tr>
      <w:tr w:rsidR="00DC467F" w:rsidRPr="00FE3817" w14:paraId="46EFC28F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74F" w14:textId="28F505E0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Permanency Planning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4E7" w14:textId="5D257945" w:rsidR="00DC467F" w:rsidRPr="001A1C1A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7B7" w14:textId="5F264297" w:rsidR="00DC467F" w:rsidRPr="00FE3817" w:rsidRDefault="005541E7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652</w:t>
            </w:r>
          </w:p>
        </w:tc>
      </w:tr>
      <w:tr w:rsidR="00DC467F" w:rsidRPr="00FE3817" w14:paraId="5FB2AC1A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EA3" w14:textId="6511ACD8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Supportive Transitions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97C" w14:textId="77F8A164" w:rsidR="00DC467F" w:rsidRPr="001A1C1A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E30" w14:textId="6BA46AD3" w:rsidR="00DC467F" w:rsidRPr="00FE3817" w:rsidRDefault="0040356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</w:p>
        </w:tc>
      </w:tr>
      <w:tr w:rsidR="00DC467F" w:rsidRPr="00FE3817" w14:paraId="0D7D05E0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D60" w14:textId="1AA92C90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Emergency Response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DBB" w14:textId="7826BD63" w:rsidR="00DC467F" w:rsidRPr="001A1C1A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151" w14:textId="3091739D" w:rsidR="00DC467F" w:rsidRPr="00FE3817" w:rsidRDefault="000849A9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</w:tr>
      <w:tr w:rsidR="00DC467F" w:rsidRPr="00FE3817" w14:paraId="7ABB31C6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550F" w14:textId="02CDE350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Adoptions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4B4" w14:textId="06F05CEE" w:rsidR="00DC467F" w:rsidRPr="001A1C1A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023" w14:textId="026897CE" w:rsidR="00DC467F" w:rsidRPr="00FE3817" w:rsidRDefault="005541E7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589</w:t>
            </w:r>
          </w:p>
        </w:tc>
      </w:tr>
      <w:tr w:rsidR="00DC467F" w:rsidRPr="00FE3817" w14:paraId="1AAF38C8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717B3A" w14:textId="3EFB60D9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Voluntary Family Maintenance (VFM)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915B7A" w14:textId="32FB8775" w:rsidR="00DC467F" w:rsidRPr="001A1C1A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AF8DA4" w14:textId="2D177987" w:rsidR="00DC467F" w:rsidRPr="00FE3817" w:rsidRDefault="00C25AA1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</w:t>
            </w:r>
          </w:p>
        </w:tc>
      </w:tr>
      <w:tr w:rsidR="00DC467F" w:rsidRPr="00FE3817" w14:paraId="4BA291CB" w14:textId="77777777" w:rsidTr="009F67C0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C86" w14:textId="0B6178DD" w:rsidR="00DC467F" w:rsidRPr="00BA00E0" w:rsidRDefault="00DC467F" w:rsidP="00DC46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0E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BE88" w14:textId="6B4D7556" w:rsidR="00DC467F" w:rsidRPr="001A1C1A" w:rsidRDefault="00DC467F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2,570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6AD" w14:textId="6118023C" w:rsidR="00DC467F" w:rsidRPr="00BA00E0" w:rsidRDefault="00D63CB2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2,536</w:t>
            </w:r>
          </w:p>
        </w:tc>
      </w:tr>
    </w:tbl>
    <w:p w14:paraId="43C283CE" w14:textId="650AE71D" w:rsidR="00656584" w:rsidRDefault="003D637D" w:rsidP="008B0F4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V</w:t>
      </w:r>
      <w:r w:rsidR="00E92E0B" w:rsidRPr="00CC077E">
        <w:rPr>
          <w:rFonts w:cstheme="minorHAnsi"/>
          <w:i/>
          <w:iCs/>
          <w:sz w:val="18"/>
          <w:szCs w:val="18"/>
        </w:rPr>
        <w:t>: The data represent the number of cases by task area</w:t>
      </w:r>
      <w:r w:rsidR="00BF3AD8">
        <w:rPr>
          <w:rFonts w:cstheme="minorHAnsi"/>
          <w:i/>
          <w:iCs/>
          <w:sz w:val="18"/>
          <w:szCs w:val="18"/>
        </w:rPr>
        <w:t xml:space="preserve">. </w:t>
      </w:r>
      <w:r w:rsidR="00E92E0B" w:rsidRPr="00CC077E">
        <w:rPr>
          <w:rFonts w:cstheme="minorHAnsi"/>
          <w:i/>
          <w:iCs/>
          <w:sz w:val="18"/>
          <w:szCs w:val="18"/>
        </w:rPr>
        <w:t xml:space="preserve">Permanency Planning data were calculated by subtracting Adoption case counts. </w:t>
      </w:r>
      <w:r w:rsidR="008F3748">
        <w:rPr>
          <w:rFonts w:cstheme="minorHAnsi"/>
          <w:i/>
          <w:iCs/>
          <w:sz w:val="18"/>
          <w:szCs w:val="18"/>
        </w:rPr>
        <w:t xml:space="preserve">Family Maintenance data were calculated by subtracting Voluntary Family Maintenance (VFM) cases. </w:t>
      </w:r>
      <w:r w:rsidR="00DE528F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SafeMeasures. All </w:t>
      </w:r>
      <w:r w:rsidR="00FC7886">
        <w:rPr>
          <w:rFonts w:cstheme="minorHAnsi"/>
          <w:i/>
          <w:iCs/>
          <w:sz w:val="18"/>
          <w:szCs w:val="18"/>
        </w:rPr>
        <w:t xml:space="preserve">Open </w:t>
      </w:r>
      <w:r w:rsidR="00245FAD" w:rsidRPr="00CC077E">
        <w:rPr>
          <w:rFonts w:cstheme="minorHAnsi"/>
          <w:i/>
          <w:iCs/>
          <w:sz w:val="18"/>
          <w:szCs w:val="18"/>
        </w:rPr>
        <w:t>Cases. Case Subset by Service Component</w:t>
      </w:r>
      <w:r w:rsidR="000713ED">
        <w:rPr>
          <w:rFonts w:cstheme="minorHAnsi"/>
          <w:i/>
          <w:iCs/>
          <w:sz w:val="18"/>
          <w:szCs w:val="18"/>
        </w:rPr>
        <w:t xml:space="preserve"> and </w:t>
      </w:r>
      <w:r w:rsidR="004035C1">
        <w:rPr>
          <w:rFonts w:cstheme="minorHAnsi"/>
          <w:i/>
          <w:iCs/>
          <w:sz w:val="18"/>
          <w:szCs w:val="18"/>
        </w:rPr>
        <w:t>Voluntary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 </w:t>
      </w:r>
      <w:r w:rsidR="00600263">
        <w:rPr>
          <w:rFonts w:cstheme="minorHAnsi"/>
          <w:i/>
          <w:iCs/>
          <w:sz w:val="18"/>
          <w:szCs w:val="18"/>
        </w:rPr>
        <w:t xml:space="preserve">Status. </w:t>
      </w:r>
      <w:r w:rsidR="00C80A64" w:rsidRPr="00CC077E">
        <w:rPr>
          <w:rFonts w:cstheme="minorHAnsi"/>
          <w:i/>
          <w:iCs/>
          <w:sz w:val="18"/>
          <w:szCs w:val="18"/>
        </w:rPr>
        <w:t xml:space="preserve">Extracted: </w:t>
      </w:r>
      <w:r w:rsidR="000B6306">
        <w:rPr>
          <w:rFonts w:cstheme="minorHAnsi"/>
          <w:i/>
          <w:iCs/>
          <w:sz w:val="18"/>
          <w:szCs w:val="18"/>
        </w:rPr>
        <w:t>1</w:t>
      </w:r>
      <w:r w:rsidR="00DD5A31">
        <w:rPr>
          <w:rFonts w:cstheme="minorHAnsi"/>
          <w:i/>
          <w:iCs/>
          <w:sz w:val="18"/>
          <w:szCs w:val="18"/>
        </w:rPr>
        <w:t>2</w:t>
      </w:r>
      <w:r w:rsidR="008F3748">
        <w:rPr>
          <w:rFonts w:cstheme="minorHAnsi"/>
          <w:i/>
          <w:iCs/>
          <w:sz w:val="18"/>
          <w:szCs w:val="18"/>
        </w:rPr>
        <w:t>/</w:t>
      </w:r>
      <w:r w:rsidR="00195EF5">
        <w:rPr>
          <w:rFonts w:cstheme="minorHAnsi"/>
          <w:i/>
          <w:iCs/>
          <w:sz w:val="18"/>
          <w:szCs w:val="18"/>
        </w:rPr>
        <w:t>2</w:t>
      </w:r>
      <w:r w:rsidR="00DD5A31">
        <w:rPr>
          <w:rFonts w:cstheme="minorHAnsi"/>
          <w:i/>
          <w:iCs/>
          <w:sz w:val="18"/>
          <w:szCs w:val="18"/>
        </w:rPr>
        <w:t>0</w:t>
      </w:r>
      <w:r w:rsidR="00214412" w:rsidRPr="00CC077E">
        <w:rPr>
          <w:rFonts w:cstheme="minorHAnsi"/>
          <w:i/>
          <w:iCs/>
          <w:sz w:val="18"/>
          <w:szCs w:val="18"/>
        </w:rPr>
        <w:t>/2023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</w:p>
    <w:p w14:paraId="6BDA153A" w14:textId="77777777" w:rsidR="00D86A0E" w:rsidRPr="00CC077E" w:rsidRDefault="00D86A0E" w:rsidP="008B0F47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656584" w:rsidRPr="00FE3817" w14:paraId="0F6026EC" w14:textId="77777777" w:rsidTr="00AD65BE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E60525" w14:textId="32F594C8" w:rsidR="00656584" w:rsidRPr="00DD5A31" w:rsidRDefault="00656584" w:rsidP="00AF555C">
            <w:pPr>
              <w:jc w:val="center"/>
              <w:rPr>
                <w:rFonts w:cstheme="minorHAnsi"/>
                <w:b/>
                <w:bCs/>
              </w:rPr>
            </w:pPr>
            <w:r w:rsidRPr="00DD5A31">
              <w:rPr>
                <w:rFonts w:cstheme="minorHAnsi"/>
                <w:b/>
                <w:bCs/>
              </w:rPr>
              <w:t>Case Count by Ethnicity</w:t>
            </w:r>
          </w:p>
        </w:tc>
      </w:tr>
      <w:tr w:rsidR="00DC467F" w:rsidRPr="00FE3817" w14:paraId="41EB20D6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456" w14:textId="3AD097AB" w:rsidR="00DC467F" w:rsidRPr="00FE3817" w:rsidRDefault="00DC467F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87D3" w14:textId="5AF73948" w:rsidR="00DC467F" w:rsidRPr="00846202" w:rsidRDefault="00DC467F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October 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25170" w14:textId="7EC66461" w:rsidR="00DC467F" w:rsidRPr="00FE3817" w:rsidRDefault="00DC467F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November 2023</w:t>
            </w:r>
          </w:p>
        </w:tc>
      </w:tr>
      <w:tr w:rsidR="00DC467F" w:rsidRPr="00FE3817" w14:paraId="5BFDA326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1D6" w14:textId="1C4D8FE9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White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F59D" w14:textId="6CE9E348" w:rsidR="00DC467F" w:rsidRPr="00FE3817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406 (15.8%)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6013" w14:textId="06CC324F" w:rsidR="00DC467F" w:rsidRPr="00FE3817" w:rsidRDefault="00CB6E61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393 (15.5%)</w:t>
            </w:r>
          </w:p>
        </w:tc>
      </w:tr>
      <w:tr w:rsidR="00DC467F" w:rsidRPr="00FE3817" w14:paraId="72BBCB9F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D860" w14:textId="09D0020B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Black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1A01C" w14:textId="04D8FC12" w:rsidR="00DC467F" w:rsidRPr="00FE3817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397 (15.4%)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25B7" w14:textId="33003090" w:rsidR="00DC467F" w:rsidRPr="00FE3817" w:rsidRDefault="00CB6E61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15.6 (15.6%)</w:t>
            </w:r>
          </w:p>
        </w:tc>
      </w:tr>
      <w:tr w:rsidR="00DC467F" w:rsidRPr="00FE3817" w14:paraId="08215D89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36A" w14:textId="4F45226C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Latino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71EB4" w14:textId="3DD16E03" w:rsidR="00DC467F" w:rsidRPr="00FE3817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1,618 (62.9%)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1A706" w14:textId="762D0550" w:rsidR="00DC467F" w:rsidRPr="00FE3817" w:rsidRDefault="00CB6E61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1,592</w:t>
            </w:r>
            <w:r w:rsidR="00DD5A31">
              <w:rPr>
                <w:rFonts w:cstheme="minorHAnsi"/>
                <w:sz w:val="20"/>
                <w:szCs w:val="20"/>
              </w:rPr>
              <w:t xml:space="preserve"> (62.8%)</w:t>
            </w:r>
          </w:p>
        </w:tc>
      </w:tr>
      <w:tr w:rsidR="00DC467F" w:rsidRPr="00FE3817" w14:paraId="67B4595D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7C5" w14:textId="0071F322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Asian/Pacific Islander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D07B" w14:textId="226850D5" w:rsidR="00DC467F" w:rsidRPr="00FE3817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 (4.2%)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6D634" w14:textId="0F7CD651" w:rsidR="00DC467F" w:rsidRPr="00FE3817" w:rsidRDefault="00DD5A31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 (4.5%)</w:t>
            </w:r>
          </w:p>
        </w:tc>
      </w:tr>
      <w:tr w:rsidR="00DC467F" w:rsidRPr="00FE3817" w14:paraId="5EA8FD3D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1C6" w14:textId="31B1B80F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Native American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D6C5D" w14:textId="54295290" w:rsidR="00DC467F" w:rsidRPr="00FE3817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(1.2%)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317E8" w14:textId="13CA04B2" w:rsidR="00DC467F" w:rsidRPr="00FE3817" w:rsidRDefault="00DD5A31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 (1.1%)</w:t>
            </w:r>
          </w:p>
        </w:tc>
      </w:tr>
      <w:tr w:rsidR="00DC467F" w:rsidRPr="00FE3817" w14:paraId="6C716F4C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4D3" w14:textId="53D56E68" w:rsidR="00DC467F" w:rsidRPr="003A55F8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Reported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DC934" w14:textId="56236A81" w:rsidR="00DC467F" w:rsidRPr="00FE3817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 (0.5%)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C8C5C" w14:textId="01AD6F30" w:rsidR="00DC467F" w:rsidRPr="00FE3817" w:rsidRDefault="00DD5A31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 (0.5%)</w:t>
            </w:r>
          </w:p>
        </w:tc>
      </w:tr>
      <w:tr w:rsidR="00DC467F" w:rsidRPr="00FE3817" w14:paraId="75E0E2C6" w14:textId="77777777" w:rsidTr="00AF555C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F29" w14:textId="6FFC02B0" w:rsidR="00DC467F" w:rsidRPr="00BA00E0" w:rsidRDefault="00DC467F" w:rsidP="00DC467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C43" w14:textId="1ACDCEC7" w:rsidR="00DC467F" w:rsidRPr="00BA00E0" w:rsidRDefault="00DC467F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1351">
              <w:rPr>
                <w:rFonts w:ascii="Calibri" w:hAnsi="Calibri" w:cs="Calibri"/>
                <w:b/>
                <w:bCs/>
                <w:sz w:val="20"/>
                <w:szCs w:val="20"/>
              </w:rPr>
              <w:t>2,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570</w:t>
            </w:r>
            <w:r w:rsidRPr="002F13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D2F" w14:textId="6C438EF5" w:rsidR="00DC467F" w:rsidRPr="000826DD" w:rsidRDefault="00DD5A31" w:rsidP="00DC46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D5A31">
              <w:rPr>
                <w:rFonts w:ascii="Calibri" w:hAnsi="Calibri" w:cs="Calibri"/>
                <w:b/>
                <w:bCs/>
                <w:sz w:val="20"/>
                <w:szCs w:val="20"/>
              </w:rPr>
              <w:t>2,536 (100%)</w:t>
            </w:r>
          </w:p>
        </w:tc>
      </w:tr>
    </w:tbl>
    <w:p w14:paraId="1E622A14" w14:textId="7991CFC8" w:rsidR="007858B3" w:rsidRDefault="00656584" w:rsidP="008B0F4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V</w:t>
      </w:r>
      <w:r w:rsidR="00B5053C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>:</w:t>
      </w:r>
      <w:r w:rsidR="00BF3AD8">
        <w:rPr>
          <w:rFonts w:cstheme="minorHAnsi"/>
          <w:i/>
          <w:iCs/>
          <w:sz w:val="18"/>
          <w:szCs w:val="18"/>
        </w:rPr>
        <w:t xml:space="preserve"> The data show a total case count by ethnicity</w:t>
      </w:r>
      <w:r w:rsidRPr="00CC077E">
        <w:rPr>
          <w:rFonts w:cstheme="minorHAnsi"/>
          <w:i/>
          <w:iCs/>
          <w:sz w:val="18"/>
          <w:szCs w:val="18"/>
        </w:rPr>
        <w:t>. Source: SafeMeasures.</w:t>
      </w:r>
      <w:r w:rsidR="000713ED">
        <w:rPr>
          <w:rFonts w:cstheme="minorHAnsi"/>
          <w:i/>
          <w:iCs/>
          <w:sz w:val="18"/>
          <w:szCs w:val="18"/>
        </w:rPr>
        <w:t xml:space="preserve"> </w:t>
      </w:r>
      <w:r w:rsidR="000713ED" w:rsidRPr="00CC077E">
        <w:rPr>
          <w:rFonts w:cstheme="minorHAnsi"/>
          <w:i/>
          <w:iCs/>
          <w:sz w:val="18"/>
          <w:szCs w:val="18"/>
        </w:rPr>
        <w:t xml:space="preserve">All </w:t>
      </w:r>
      <w:r w:rsidR="000713ED">
        <w:rPr>
          <w:rFonts w:cstheme="minorHAnsi"/>
          <w:i/>
          <w:iCs/>
          <w:sz w:val="18"/>
          <w:szCs w:val="18"/>
        </w:rPr>
        <w:t xml:space="preserve">Open </w:t>
      </w:r>
      <w:r w:rsidR="000713ED" w:rsidRPr="00CC077E">
        <w:rPr>
          <w:rFonts w:cstheme="minorHAnsi"/>
          <w:i/>
          <w:iCs/>
          <w:sz w:val="18"/>
          <w:szCs w:val="18"/>
        </w:rPr>
        <w:t>Cases. Case Subset by Service Component</w:t>
      </w:r>
      <w:r w:rsidR="000713ED">
        <w:rPr>
          <w:rFonts w:cstheme="minorHAnsi"/>
          <w:i/>
          <w:iCs/>
          <w:sz w:val="18"/>
          <w:szCs w:val="18"/>
        </w:rPr>
        <w:t xml:space="preserve"> and Non-Voluntary Status</w:t>
      </w:r>
      <w:r w:rsidR="00600263">
        <w:rPr>
          <w:rFonts w:cstheme="minorHAnsi"/>
          <w:i/>
          <w:iCs/>
          <w:sz w:val="18"/>
          <w:szCs w:val="18"/>
        </w:rPr>
        <w:t>.</w:t>
      </w:r>
      <w:r w:rsidR="00E1055A">
        <w:rPr>
          <w:rFonts w:cstheme="minorHAnsi"/>
          <w:i/>
          <w:iCs/>
          <w:sz w:val="18"/>
          <w:szCs w:val="18"/>
        </w:rPr>
        <w:t xml:space="preserve"> </w:t>
      </w:r>
      <w:r w:rsidR="00B737C9" w:rsidRPr="00CC077E">
        <w:rPr>
          <w:rFonts w:cstheme="minorHAnsi"/>
          <w:i/>
          <w:iCs/>
          <w:sz w:val="18"/>
          <w:szCs w:val="18"/>
        </w:rPr>
        <w:t xml:space="preserve">Extracted </w:t>
      </w:r>
      <w:r w:rsidR="006D712E">
        <w:rPr>
          <w:rFonts w:cstheme="minorHAnsi"/>
          <w:i/>
          <w:iCs/>
          <w:sz w:val="18"/>
          <w:szCs w:val="18"/>
        </w:rPr>
        <w:t>1</w:t>
      </w:r>
      <w:r w:rsidR="00DD5A31">
        <w:rPr>
          <w:rFonts w:cstheme="minorHAnsi"/>
          <w:i/>
          <w:iCs/>
          <w:sz w:val="18"/>
          <w:szCs w:val="18"/>
        </w:rPr>
        <w:t>2</w:t>
      </w:r>
      <w:r w:rsidR="00B737C9" w:rsidRPr="00CC077E">
        <w:rPr>
          <w:rFonts w:cstheme="minorHAnsi"/>
          <w:i/>
          <w:iCs/>
          <w:sz w:val="18"/>
          <w:szCs w:val="18"/>
        </w:rPr>
        <w:t>/</w:t>
      </w:r>
      <w:r w:rsidR="00195EF5">
        <w:rPr>
          <w:rFonts w:cstheme="minorHAnsi"/>
          <w:i/>
          <w:iCs/>
          <w:sz w:val="18"/>
          <w:szCs w:val="18"/>
        </w:rPr>
        <w:t>2</w:t>
      </w:r>
      <w:r w:rsidR="00DD5A31">
        <w:rPr>
          <w:rFonts w:cstheme="minorHAnsi"/>
          <w:i/>
          <w:iCs/>
          <w:sz w:val="18"/>
          <w:szCs w:val="18"/>
        </w:rPr>
        <w:t>0</w:t>
      </w:r>
      <w:r w:rsidR="00B737C9" w:rsidRPr="00CC077E">
        <w:rPr>
          <w:rFonts w:cstheme="minorHAnsi"/>
          <w:i/>
          <w:iCs/>
          <w:sz w:val="18"/>
          <w:szCs w:val="18"/>
        </w:rPr>
        <w:t xml:space="preserve">/2023. </w:t>
      </w:r>
    </w:p>
    <w:p w14:paraId="2E4AE285" w14:textId="2CC51150" w:rsidR="00CD451A" w:rsidRDefault="00CD451A" w:rsidP="008B0F47">
      <w:pPr>
        <w:rPr>
          <w:rFonts w:cstheme="minorHAnsi"/>
          <w:i/>
          <w:iCs/>
          <w:sz w:val="18"/>
          <w:szCs w:val="18"/>
        </w:rPr>
      </w:pPr>
    </w:p>
    <w:p w14:paraId="1F360122" w14:textId="36A52F9C" w:rsidR="00CD451A" w:rsidRDefault="00CD451A" w:rsidP="008B0F47">
      <w:pPr>
        <w:rPr>
          <w:rFonts w:cstheme="minorHAnsi"/>
          <w:i/>
          <w:iCs/>
          <w:sz w:val="18"/>
          <w:szCs w:val="18"/>
        </w:rPr>
      </w:pPr>
    </w:p>
    <w:p w14:paraId="7A204EA2" w14:textId="2DD1AA13" w:rsidR="00CD451A" w:rsidRDefault="00CD451A" w:rsidP="008B0F47">
      <w:pPr>
        <w:rPr>
          <w:rFonts w:cstheme="minorHAnsi"/>
          <w:i/>
          <w:iCs/>
          <w:sz w:val="18"/>
          <w:szCs w:val="18"/>
        </w:rPr>
      </w:pPr>
    </w:p>
    <w:p w14:paraId="5F765412" w14:textId="41535AE8" w:rsidR="00CD451A" w:rsidRDefault="00CD451A" w:rsidP="008B0F47">
      <w:pPr>
        <w:rPr>
          <w:rFonts w:cstheme="minorHAnsi"/>
          <w:i/>
          <w:iCs/>
          <w:sz w:val="18"/>
          <w:szCs w:val="18"/>
        </w:rPr>
      </w:pPr>
    </w:p>
    <w:p w14:paraId="15EA8037" w14:textId="2FDE5D77" w:rsidR="00CD451A" w:rsidRDefault="00CD451A" w:rsidP="008B0F47">
      <w:pPr>
        <w:rPr>
          <w:rFonts w:cstheme="minorHAnsi"/>
          <w:i/>
          <w:iCs/>
          <w:sz w:val="18"/>
          <w:szCs w:val="18"/>
        </w:rPr>
      </w:pPr>
    </w:p>
    <w:p w14:paraId="00B45AED" w14:textId="2181D8BC" w:rsidR="00CD451A" w:rsidRPr="00D86A0E" w:rsidRDefault="00D86A0E" w:rsidP="00D86A0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D86A0E">
        <w:rPr>
          <w:rFonts w:cstheme="minorHAnsi"/>
          <w:b/>
          <w:bCs/>
          <w:sz w:val="24"/>
          <w:szCs w:val="24"/>
          <w:u w:val="single"/>
        </w:rPr>
        <w:lastRenderedPageBreak/>
        <w:t>FURS Data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2160"/>
        <w:gridCol w:w="2070"/>
        <w:gridCol w:w="2070"/>
      </w:tblGrid>
      <w:tr w:rsidR="00246BDD" w:rsidRPr="008209D2" w14:paraId="33BE2671" w14:textId="77777777" w:rsidTr="0018624E">
        <w:tc>
          <w:tcPr>
            <w:tcW w:w="9985" w:type="dxa"/>
            <w:gridSpan w:val="4"/>
            <w:shd w:val="clear" w:color="auto" w:fill="AEAAAA" w:themeFill="background2" w:themeFillShade="BF"/>
          </w:tcPr>
          <w:p w14:paraId="70B6E6B8" w14:textId="6F28B414" w:rsidR="00246BDD" w:rsidRPr="00AA4259" w:rsidRDefault="00246BDD" w:rsidP="003A07F2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bookmarkStart w:id="1" w:name="_Hlk126920575"/>
            <w:bookmarkEnd w:id="0"/>
            <w:r w:rsidRPr="00AA4259">
              <w:rPr>
                <w:rFonts w:cstheme="minorHAnsi"/>
                <w:b/>
                <w:bCs/>
              </w:rPr>
              <w:t>FURS Summary Report</w:t>
            </w:r>
          </w:p>
        </w:tc>
      </w:tr>
      <w:tr w:rsidR="00DC467F" w:rsidRPr="008209D2" w14:paraId="4E38FA02" w14:textId="77777777" w:rsidTr="00073B2C">
        <w:tc>
          <w:tcPr>
            <w:tcW w:w="3685" w:type="dxa"/>
          </w:tcPr>
          <w:p w14:paraId="20D591CC" w14:textId="67C5191F" w:rsidR="00DC467F" w:rsidRPr="00651E34" w:rsidRDefault="00DC467F" w:rsidP="00DC46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1E34">
              <w:rPr>
                <w:rFonts w:cstheme="minorHAnsi"/>
                <w:b/>
                <w:bCs/>
                <w:sz w:val="20"/>
                <w:szCs w:val="20"/>
              </w:rPr>
              <w:t>Metrics</w:t>
            </w:r>
          </w:p>
        </w:tc>
        <w:tc>
          <w:tcPr>
            <w:tcW w:w="2160" w:type="dxa"/>
          </w:tcPr>
          <w:p w14:paraId="05E20045" w14:textId="712D8CA2" w:rsidR="00DC467F" w:rsidRPr="008209D2" w:rsidRDefault="00DC467F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September 2023</w:t>
            </w:r>
          </w:p>
        </w:tc>
        <w:tc>
          <w:tcPr>
            <w:tcW w:w="2070" w:type="dxa"/>
          </w:tcPr>
          <w:p w14:paraId="4A3105BF" w14:textId="7B79273F" w:rsidR="00DC467F" w:rsidRPr="008209D2" w:rsidRDefault="00DC467F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October 2023</w:t>
            </w:r>
          </w:p>
        </w:tc>
        <w:tc>
          <w:tcPr>
            <w:tcW w:w="2070" w:type="dxa"/>
          </w:tcPr>
          <w:p w14:paraId="55B65072" w14:textId="7E117FA5" w:rsidR="00DC467F" w:rsidRPr="008209D2" w:rsidRDefault="00DC467F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November 2023</w:t>
            </w:r>
          </w:p>
        </w:tc>
      </w:tr>
      <w:tr w:rsidR="00DC467F" w:rsidRPr="008209D2" w14:paraId="41C68F45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7ADBFB56" w14:textId="1E5B7A35" w:rsidR="00DC467F" w:rsidRPr="009A7B4D" w:rsidRDefault="00DA4A62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Total </w:t>
            </w:r>
            <w:r w:rsidR="00DC467F" w:rsidRPr="009A7B4D">
              <w:rPr>
                <w:rFonts w:cstheme="minorHAnsi"/>
                <w:i/>
                <w:iCs/>
                <w:sz w:val="20"/>
                <w:szCs w:val="20"/>
              </w:rPr>
              <w:t>Number of Calls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C37D5CE" w14:textId="43AE72B0" w:rsidR="00DC467F" w:rsidRPr="008209D2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5121EC5" w14:textId="1672B011" w:rsidR="00DC467F" w:rsidRPr="00A67B6F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3334AB9" w14:textId="033FD647" w:rsidR="00DC467F" w:rsidRPr="00A67B6F" w:rsidRDefault="00DA4A62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CD56C2" w:rsidRPr="008209D2" w14:paraId="63FADE68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16F1003" w14:textId="10F8334F" w:rsidR="00CD56C2" w:rsidRPr="009A7B4D" w:rsidRDefault="00CD56C2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Phone Responses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CC5E3FC" w14:textId="28287811" w:rsidR="00CD56C2" w:rsidRDefault="009F1924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EC80A6B" w14:textId="4FA3D4B6" w:rsidR="00CD56C2" w:rsidRDefault="00F92AED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B44A858" w14:textId="45C0EC7A" w:rsidR="00CD56C2" w:rsidRPr="00A67B6F" w:rsidRDefault="00A83AD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CD56C2" w:rsidRPr="008209D2" w14:paraId="0F2CD8A9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E38C132" w14:textId="12069129" w:rsidR="00CD56C2" w:rsidRDefault="00CD56C2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Number of </w:t>
            </w:r>
            <w:r w:rsidR="00075935">
              <w:rPr>
                <w:rFonts w:cstheme="minorHAnsi"/>
                <w:i/>
                <w:iCs/>
                <w:sz w:val="20"/>
                <w:szCs w:val="20"/>
              </w:rPr>
              <w:t>In-Person Mobile Responses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2585011" w14:textId="722C1AFE" w:rsidR="00CD56C2" w:rsidRDefault="00FE4F46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10458CC" w14:textId="085212B1" w:rsidR="00CD56C2" w:rsidRDefault="00F92AED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ECF3B90" w14:textId="153CE701" w:rsidR="00CD56C2" w:rsidRPr="00A67B6F" w:rsidRDefault="00A83AD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C467F" w:rsidRPr="008209D2" w14:paraId="1565BDD9" w14:textId="77777777" w:rsidTr="00073B2C">
        <w:tc>
          <w:tcPr>
            <w:tcW w:w="3685" w:type="dxa"/>
            <w:tcBorders>
              <w:bottom w:val="double" w:sz="4" w:space="0" w:color="auto"/>
            </w:tcBorders>
            <w:vAlign w:val="bottom"/>
          </w:tcPr>
          <w:p w14:paraId="797331C4" w14:textId="4EAD9402" w:rsidR="00DC467F" w:rsidRPr="00073B2C" w:rsidRDefault="00DC467F" w:rsidP="00DC467F">
            <w:pPr>
              <w:rPr>
                <w:rFonts w:cstheme="minorHAnsi"/>
                <w:sz w:val="20"/>
                <w:szCs w:val="20"/>
              </w:rPr>
            </w:pPr>
            <w:r w:rsidRPr="009A7B4D">
              <w:rPr>
                <w:rFonts w:cstheme="minorHAnsi"/>
                <w:i/>
                <w:iCs/>
                <w:sz w:val="20"/>
                <w:szCs w:val="20"/>
              </w:rPr>
              <w:t>Average Mobile Response Time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(Minutes)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bottom"/>
          </w:tcPr>
          <w:p w14:paraId="03DB0485" w14:textId="5255E530" w:rsidR="00DC467F" w:rsidRPr="008209D2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04490443" w14:textId="444647BE" w:rsidR="00DC467F" w:rsidRPr="00A67B6F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00353CAF" w14:textId="6F4CCAB6" w:rsidR="00DC467F" w:rsidRPr="00A67B6F" w:rsidRDefault="00410791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</w:tr>
      <w:tr w:rsidR="00DC467F" w:rsidRPr="008209D2" w14:paraId="1F9EF874" w14:textId="77777777" w:rsidTr="00246BDD">
        <w:trPr>
          <w:trHeight w:val="179"/>
        </w:trPr>
        <w:tc>
          <w:tcPr>
            <w:tcW w:w="9985" w:type="dxa"/>
            <w:gridSpan w:val="4"/>
            <w:tcBorders>
              <w:top w:val="double" w:sz="4" w:space="0" w:color="auto"/>
            </w:tcBorders>
            <w:vAlign w:val="bottom"/>
          </w:tcPr>
          <w:p w14:paraId="7B30F11E" w14:textId="2FFFFE5A" w:rsidR="00DC467F" w:rsidRPr="00536CBC" w:rsidRDefault="00DC467F" w:rsidP="00DC467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Caller Type Totals from </w:t>
            </w:r>
            <w:r w:rsidR="00075935">
              <w:rPr>
                <w:rFonts w:cstheme="minorHAnsi"/>
                <w:b/>
                <w:bCs/>
                <w:sz w:val="20"/>
                <w:szCs w:val="20"/>
              </w:rPr>
              <w:t>September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2023 through </w:t>
            </w:r>
            <w:r w:rsidR="00075935">
              <w:rPr>
                <w:rFonts w:cstheme="minorHAnsi"/>
                <w:b/>
                <w:bCs/>
                <w:sz w:val="20"/>
                <w:szCs w:val="20"/>
              </w:rPr>
              <w:t>November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</w:p>
        </w:tc>
      </w:tr>
      <w:tr w:rsidR="00DC467F" w:rsidRPr="008209D2" w14:paraId="01CF3969" w14:textId="77777777" w:rsidTr="00073B2C">
        <w:trPr>
          <w:trHeight w:val="179"/>
        </w:trPr>
        <w:tc>
          <w:tcPr>
            <w:tcW w:w="7915" w:type="dxa"/>
            <w:gridSpan w:val="3"/>
            <w:vAlign w:val="bottom"/>
          </w:tcPr>
          <w:p w14:paraId="30AE3D0E" w14:textId="77777777" w:rsidR="00DC467F" w:rsidRPr="00536CBC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Foster Parent</w:t>
            </w:r>
          </w:p>
        </w:tc>
        <w:tc>
          <w:tcPr>
            <w:tcW w:w="2070" w:type="dxa"/>
            <w:vAlign w:val="bottom"/>
          </w:tcPr>
          <w:p w14:paraId="2768FD6E" w14:textId="5E1A7D49" w:rsidR="00DC467F" w:rsidRPr="00FE5203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53722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C467F" w:rsidRPr="008209D2" w14:paraId="39CA2600" w14:textId="77777777" w:rsidTr="00073B2C">
        <w:trPr>
          <w:trHeight w:val="179"/>
        </w:trPr>
        <w:tc>
          <w:tcPr>
            <w:tcW w:w="7915" w:type="dxa"/>
            <w:gridSpan w:val="3"/>
            <w:tcBorders>
              <w:bottom w:val="single" w:sz="4" w:space="0" w:color="auto"/>
            </w:tcBorders>
            <w:vAlign w:val="bottom"/>
          </w:tcPr>
          <w:p w14:paraId="05DA1976" w14:textId="3DC158A8" w:rsidR="00DC467F" w:rsidRPr="00536CBC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Social Worker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B0F6CB5" w14:textId="5334730F" w:rsidR="00DC467F" w:rsidRPr="00FE5203" w:rsidRDefault="00EF525A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DC467F" w:rsidRPr="008209D2" w14:paraId="4CA6908A" w14:textId="77777777" w:rsidTr="00073B2C">
        <w:trPr>
          <w:trHeight w:val="179"/>
        </w:trPr>
        <w:tc>
          <w:tcPr>
            <w:tcW w:w="7915" w:type="dxa"/>
            <w:gridSpan w:val="3"/>
            <w:tcBorders>
              <w:bottom w:val="double" w:sz="4" w:space="0" w:color="auto"/>
            </w:tcBorders>
            <w:vAlign w:val="bottom"/>
          </w:tcPr>
          <w:p w14:paraId="1B2098D2" w14:textId="71249E6F" w:rsidR="00DC467F" w:rsidRPr="00536CBC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Other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(Congregate Care, Caregiver, Youth) 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4C935EBF" w14:textId="6D509BBE" w:rsidR="00DC467F" w:rsidRPr="00FE5203" w:rsidRDefault="000808D4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DC467F" w:rsidRPr="008209D2" w14:paraId="70343FFD" w14:textId="77777777" w:rsidTr="00073B2C">
        <w:tc>
          <w:tcPr>
            <w:tcW w:w="7915" w:type="dxa"/>
            <w:gridSpan w:val="3"/>
            <w:tcBorders>
              <w:top w:val="double" w:sz="4" w:space="0" w:color="auto"/>
            </w:tcBorders>
            <w:vAlign w:val="bottom"/>
          </w:tcPr>
          <w:p w14:paraId="2D03DF17" w14:textId="1EA3B022" w:rsidR="00DC467F" w:rsidRPr="008209D2" w:rsidRDefault="00DC467F" w:rsidP="00DC46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09D2">
              <w:rPr>
                <w:rFonts w:cstheme="minorHAnsi"/>
                <w:b/>
                <w:bCs/>
                <w:sz w:val="20"/>
                <w:szCs w:val="20"/>
              </w:rPr>
              <w:t>Total Number of Calls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from </w:t>
            </w:r>
            <w:r w:rsidR="00075935">
              <w:rPr>
                <w:rFonts w:cstheme="minorHAnsi"/>
                <w:b/>
                <w:bCs/>
                <w:sz w:val="20"/>
                <w:szCs w:val="20"/>
              </w:rPr>
              <w:t>September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2023 through </w:t>
            </w:r>
            <w:r w:rsidR="00075935">
              <w:rPr>
                <w:rFonts w:cstheme="minorHAnsi"/>
                <w:b/>
                <w:bCs/>
                <w:sz w:val="20"/>
                <w:szCs w:val="20"/>
              </w:rPr>
              <w:t>November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bottom"/>
          </w:tcPr>
          <w:p w14:paraId="089250D9" w14:textId="4556AFE0" w:rsidR="00DC467F" w:rsidRPr="00FE5203" w:rsidRDefault="00DC467F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382E29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DC467F" w:rsidRPr="008209D2" w14:paraId="3EB97682" w14:textId="77777777" w:rsidTr="00073B2C">
        <w:tc>
          <w:tcPr>
            <w:tcW w:w="7915" w:type="dxa"/>
            <w:gridSpan w:val="3"/>
          </w:tcPr>
          <w:p w14:paraId="1F87BEBB" w14:textId="5707CF71" w:rsidR="00DC467F" w:rsidRPr="0018624E" w:rsidRDefault="00DC467F" w:rsidP="00DC467F">
            <w:pPr>
              <w:tabs>
                <w:tab w:val="left" w:pos="6855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209D2">
              <w:rPr>
                <w:rFonts w:cstheme="minorHAnsi"/>
                <w:b/>
                <w:bCs/>
                <w:sz w:val="20"/>
                <w:szCs w:val="20"/>
              </w:rPr>
              <w:t>Average Response Time from Call Received to Arrival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(Minutes)</w:t>
            </w:r>
          </w:p>
        </w:tc>
        <w:tc>
          <w:tcPr>
            <w:tcW w:w="2070" w:type="dxa"/>
          </w:tcPr>
          <w:p w14:paraId="35ACBC1D" w14:textId="13D00105" w:rsidR="00DC467F" w:rsidRPr="00FE5203" w:rsidRDefault="00E426C0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37</w:t>
            </w:r>
          </w:p>
        </w:tc>
      </w:tr>
    </w:tbl>
    <w:bookmarkEnd w:id="1"/>
    <w:p w14:paraId="167CF17B" w14:textId="4865DEAE" w:rsidR="00BD6711" w:rsidRPr="001E2F60" w:rsidRDefault="00E1055A" w:rsidP="007858B3">
      <w:pPr>
        <w:rPr>
          <w:rFonts w:cstheme="minorHAnsi"/>
          <w:i/>
          <w:iCs/>
          <w:sz w:val="18"/>
          <w:szCs w:val="18"/>
        </w:rPr>
      </w:pPr>
      <w:r w:rsidRPr="00E1055A">
        <w:rPr>
          <w:rFonts w:cstheme="minorHAnsi"/>
          <w:i/>
          <w:iCs/>
          <w:sz w:val="18"/>
          <w:szCs w:val="18"/>
        </w:rPr>
        <w:t>Table VI</w:t>
      </w:r>
      <w:r w:rsidR="00B5053C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: </w:t>
      </w:r>
      <w:r w:rsidR="00427206">
        <w:rPr>
          <w:rFonts w:cstheme="minorHAnsi"/>
          <w:i/>
          <w:iCs/>
          <w:sz w:val="18"/>
          <w:szCs w:val="18"/>
        </w:rPr>
        <w:t>N</w:t>
      </w:r>
      <w:r>
        <w:rPr>
          <w:rFonts w:cstheme="minorHAnsi"/>
          <w:i/>
          <w:iCs/>
          <w:sz w:val="18"/>
          <w:szCs w:val="18"/>
        </w:rPr>
        <w:t>umber of calls for service</w:t>
      </w:r>
      <w:r w:rsidR="00427206">
        <w:rPr>
          <w:rFonts w:cstheme="minorHAnsi"/>
          <w:i/>
          <w:iCs/>
          <w:sz w:val="18"/>
          <w:szCs w:val="18"/>
        </w:rPr>
        <w:t xml:space="preserve"> and </w:t>
      </w:r>
      <w:r>
        <w:rPr>
          <w:rFonts w:cstheme="minorHAnsi"/>
          <w:i/>
          <w:iCs/>
          <w:sz w:val="18"/>
          <w:szCs w:val="18"/>
        </w:rPr>
        <w:t xml:space="preserve">average mobile response time </w:t>
      </w:r>
      <w:r w:rsidR="009F6729">
        <w:rPr>
          <w:rFonts w:cstheme="minorHAnsi"/>
          <w:i/>
          <w:iCs/>
          <w:sz w:val="18"/>
          <w:szCs w:val="18"/>
        </w:rPr>
        <w:t>(Internal Tracking).</w:t>
      </w:r>
      <w:r w:rsidR="00250A5C">
        <w:rPr>
          <w:rFonts w:cstheme="minorHAnsi"/>
          <w:i/>
          <w:iCs/>
          <w:sz w:val="18"/>
          <w:szCs w:val="18"/>
        </w:rPr>
        <w:t xml:space="preserve"> Note: </w:t>
      </w:r>
      <w:r w:rsidR="003917DE" w:rsidRPr="003917DE">
        <w:rPr>
          <w:rFonts w:cstheme="minorHAnsi"/>
          <w:i/>
          <w:iCs/>
          <w:sz w:val="18"/>
          <w:szCs w:val="18"/>
        </w:rPr>
        <w:t xml:space="preserve">Per State legislation and contract terms, all calls that are deemed eligible by the Statewide FURS hotline and are triaged to the County level are categorized one of two ways: "urgent" which requires a response within one (1) hour, but not to exceed three (3) hours, or "non-urgent" which requires a response the same day (within 24 hours). It is the </w:t>
      </w:r>
      <w:r w:rsidR="003917DE" w:rsidRPr="002E6F34">
        <w:rPr>
          <w:rFonts w:cstheme="minorHAnsi"/>
          <w:i/>
          <w:iCs/>
          <w:sz w:val="18"/>
          <w:szCs w:val="18"/>
          <w:u w:val="single"/>
        </w:rPr>
        <w:t>caller</w:t>
      </w:r>
      <w:r w:rsidR="003917DE" w:rsidRPr="003917DE">
        <w:rPr>
          <w:rFonts w:cstheme="minorHAnsi"/>
          <w:i/>
          <w:iCs/>
          <w:sz w:val="18"/>
          <w:szCs w:val="18"/>
        </w:rPr>
        <w:t xml:space="preserve"> who determines the category, depending upon whether they would like an urgent response (within 1 hour, but not to exceed 3 hours) or not. All responses are in-person, face-to-face responses, unless the caller states they do not want an in-person response.</w:t>
      </w:r>
    </w:p>
    <w:p w14:paraId="46151023" w14:textId="54DD8FF2" w:rsidR="000608E1" w:rsidRPr="00871144" w:rsidRDefault="000608E1" w:rsidP="00D86A0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t>Placement Metrics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A27B68" w:rsidRPr="00FE3817" w14:paraId="79DA7A77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A07CA3" w14:textId="402EE05E" w:rsidR="00A27B68" w:rsidRPr="009B1429" w:rsidRDefault="00A27B68" w:rsidP="00C91E5D">
            <w:pPr>
              <w:jc w:val="center"/>
              <w:rPr>
                <w:rFonts w:cstheme="minorHAnsi"/>
                <w:b/>
                <w:bCs/>
              </w:rPr>
            </w:pPr>
            <w:r w:rsidRPr="009B1429">
              <w:rPr>
                <w:rFonts w:cstheme="minorHAnsi"/>
                <w:b/>
                <w:bCs/>
              </w:rPr>
              <w:t xml:space="preserve">Entry into Placement – </w:t>
            </w:r>
            <w:r w:rsidR="002E2220" w:rsidRPr="009B1429">
              <w:rPr>
                <w:rFonts w:cstheme="minorHAnsi"/>
                <w:b/>
                <w:bCs/>
              </w:rPr>
              <w:t>October</w:t>
            </w:r>
            <w:r w:rsidR="00140C0E" w:rsidRPr="009B1429">
              <w:rPr>
                <w:rFonts w:cstheme="minorHAnsi"/>
                <w:b/>
                <w:bCs/>
              </w:rPr>
              <w:t xml:space="preserve"> 202</w:t>
            </w:r>
            <w:r w:rsidR="001E2F60" w:rsidRPr="009B1429">
              <w:rPr>
                <w:rFonts w:cstheme="minorHAnsi"/>
                <w:b/>
                <w:bCs/>
              </w:rPr>
              <w:t>2</w:t>
            </w:r>
            <w:r w:rsidR="00140C0E" w:rsidRPr="009B1429">
              <w:rPr>
                <w:rFonts w:cstheme="minorHAnsi"/>
                <w:b/>
                <w:bCs/>
              </w:rPr>
              <w:t xml:space="preserve"> to </w:t>
            </w:r>
            <w:r w:rsidR="002E2220" w:rsidRPr="009B1429">
              <w:rPr>
                <w:rFonts w:cstheme="minorHAnsi"/>
                <w:b/>
                <w:bCs/>
              </w:rPr>
              <w:t>September</w:t>
            </w:r>
            <w:r w:rsidR="00140C0E" w:rsidRPr="009B1429">
              <w:rPr>
                <w:rFonts w:cstheme="minorHAnsi"/>
                <w:b/>
                <w:bCs/>
              </w:rPr>
              <w:t xml:space="preserve"> 202</w:t>
            </w:r>
            <w:r w:rsidR="003B521D" w:rsidRPr="009B1429">
              <w:rPr>
                <w:rFonts w:cstheme="minorHAnsi"/>
                <w:b/>
                <w:bCs/>
              </w:rPr>
              <w:t>3</w:t>
            </w:r>
          </w:p>
        </w:tc>
      </w:tr>
      <w:tr w:rsidR="00A27B68" w:rsidRPr="00FE3817" w14:paraId="118F9DEE" w14:textId="75381C5D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D26" w14:textId="7046B637" w:rsidR="00A27B68" w:rsidRPr="00FE3817" w:rsidRDefault="00A27B68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Placement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66E2" w14:textId="153D4DB7" w:rsidR="00A27B68" w:rsidRPr="00FE3817" w:rsidRDefault="003B0F8B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County of Fresno </w:t>
            </w:r>
            <w:r w:rsidR="00A27B68">
              <w:rPr>
                <w:rFonts w:cstheme="minorHAnsi"/>
                <w:b/>
                <w:bCs/>
                <w:sz w:val="20"/>
                <w:szCs w:val="20"/>
              </w:rPr>
              <w:t>(#/%)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267" w14:textId="45F82794" w:rsidR="00A27B68" w:rsidRPr="00FE3817" w:rsidRDefault="00A27B68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State</w:t>
            </w:r>
            <w:r w:rsidR="003B0F8B">
              <w:rPr>
                <w:rFonts w:cstheme="minorHAnsi"/>
                <w:b/>
                <w:bCs/>
                <w:sz w:val="20"/>
                <w:szCs w:val="20"/>
              </w:rPr>
              <w:t>wide (#/%)</w:t>
            </w:r>
          </w:p>
        </w:tc>
      </w:tr>
      <w:tr w:rsidR="00A27B68" w:rsidRPr="00FE3817" w14:paraId="638AD6CB" w14:textId="20E9BF7B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E4BE" w14:textId="64749449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Pre-Adoption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482" w14:textId="178096B9" w:rsidR="00A27B68" w:rsidRPr="00FE3817" w:rsidRDefault="00952041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815F7">
              <w:rPr>
                <w:rFonts w:cstheme="minorHAnsi"/>
                <w:sz w:val="20"/>
                <w:szCs w:val="20"/>
              </w:rPr>
              <w:t xml:space="preserve"> </w:t>
            </w:r>
            <w:r w:rsidR="009E7F48">
              <w:rPr>
                <w:rFonts w:cstheme="minorHAnsi"/>
                <w:sz w:val="20"/>
                <w:szCs w:val="20"/>
              </w:rPr>
              <w:t>(</w:t>
            </w:r>
            <w:r w:rsidR="003B521D">
              <w:rPr>
                <w:rFonts w:cstheme="minorHAnsi"/>
                <w:sz w:val="20"/>
                <w:szCs w:val="20"/>
              </w:rPr>
              <w:t>0.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438" w14:textId="7349EC64" w:rsidR="00A27B68" w:rsidRPr="00FE3817" w:rsidRDefault="009F7DD3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  <w:r w:rsidR="009B7AF5">
              <w:rPr>
                <w:rFonts w:cstheme="minorHAnsi"/>
                <w:sz w:val="20"/>
                <w:szCs w:val="20"/>
              </w:rPr>
              <w:t xml:space="preserve"> (0.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9B7A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595FFBF1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C5A" w14:textId="00BF065D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Relative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 xml:space="preserve"> / N</w:t>
            </w:r>
            <w:r w:rsidR="00DE368B">
              <w:rPr>
                <w:rFonts w:cstheme="minorHAnsi"/>
                <w:i/>
                <w:iCs/>
                <w:sz w:val="20"/>
                <w:szCs w:val="20"/>
              </w:rPr>
              <w:t>on-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R</w:t>
            </w:r>
            <w:r w:rsidR="00DE368B">
              <w:rPr>
                <w:rFonts w:cstheme="minorHAnsi"/>
                <w:i/>
                <w:iCs/>
                <w:sz w:val="20"/>
                <w:szCs w:val="20"/>
              </w:rPr>
              <w:t xml:space="preserve">elated 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="00081910">
              <w:rPr>
                <w:rFonts w:cstheme="minorHAnsi"/>
                <w:i/>
                <w:iCs/>
                <w:sz w:val="20"/>
                <w:szCs w:val="20"/>
              </w:rPr>
              <w:t xml:space="preserve">xtended 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="00081910">
              <w:rPr>
                <w:rFonts w:cstheme="minorHAnsi"/>
                <w:i/>
                <w:iCs/>
                <w:sz w:val="20"/>
                <w:szCs w:val="20"/>
              </w:rPr>
              <w:t xml:space="preserve">amily 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M</w:t>
            </w:r>
            <w:r w:rsidR="00081910">
              <w:rPr>
                <w:rFonts w:cstheme="minorHAnsi"/>
                <w:i/>
                <w:iCs/>
                <w:sz w:val="20"/>
                <w:szCs w:val="20"/>
              </w:rPr>
              <w:t>ember (NREFM)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949" w14:textId="6A92E591" w:rsidR="00A27B68" w:rsidRDefault="004815F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52041">
              <w:rPr>
                <w:rFonts w:cstheme="minorHAnsi"/>
                <w:sz w:val="20"/>
                <w:szCs w:val="20"/>
              </w:rPr>
              <w:t>14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2</w:t>
            </w:r>
            <w:r w:rsidR="00952041">
              <w:rPr>
                <w:rFonts w:cstheme="minorHAnsi"/>
                <w:sz w:val="20"/>
                <w:szCs w:val="20"/>
              </w:rPr>
              <w:t>7.5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A49" w14:textId="37B6F550" w:rsidR="00A27B68" w:rsidRPr="00FE3817" w:rsidRDefault="009F7DD3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6,131</w:t>
            </w:r>
            <w:r w:rsidR="009B7AF5">
              <w:rPr>
                <w:rFonts w:cstheme="minorHAnsi"/>
                <w:sz w:val="20"/>
                <w:szCs w:val="20"/>
              </w:rPr>
              <w:t xml:space="preserve"> (3</w:t>
            </w:r>
            <w:r w:rsidR="009B73F6">
              <w:rPr>
                <w:rFonts w:cstheme="minorHAnsi"/>
                <w:sz w:val="20"/>
                <w:szCs w:val="20"/>
              </w:rPr>
              <w:t>3</w:t>
            </w:r>
            <w:r w:rsidR="009B7AF5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9B7A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43C079AE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A59" w14:textId="468A90BD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Foster</w:t>
            </w:r>
            <w:r w:rsidR="00C324AB" w:rsidRPr="003A55F8">
              <w:rPr>
                <w:rFonts w:cstheme="minorHAnsi"/>
                <w:i/>
                <w:iCs/>
                <w:sz w:val="20"/>
                <w:szCs w:val="20"/>
              </w:rPr>
              <w:t xml:space="preserve">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5A9" w14:textId="2FFF9A12" w:rsidR="00A27B68" w:rsidRDefault="003B52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52041">
              <w:rPr>
                <w:rFonts w:cstheme="minorHAnsi"/>
                <w:sz w:val="20"/>
                <w:szCs w:val="20"/>
              </w:rPr>
              <w:t>19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802247">
              <w:rPr>
                <w:rFonts w:cstheme="minorHAnsi"/>
                <w:sz w:val="20"/>
                <w:szCs w:val="20"/>
              </w:rPr>
              <w:t>5.3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941" w14:textId="2F7CFF8D" w:rsidR="00A27B68" w:rsidRPr="00FE3817" w:rsidRDefault="009B7AF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</w:t>
            </w:r>
            <w:r w:rsidR="009F7DD3">
              <w:rPr>
                <w:rFonts w:cstheme="minorHAnsi"/>
                <w:sz w:val="20"/>
                <w:szCs w:val="20"/>
              </w:rPr>
              <w:t>337</w:t>
            </w:r>
            <w:r>
              <w:rPr>
                <w:rFonts w:cstheme="minorHAnsi"/>
                <w:sz w:val="20"/>
                <w:szCs w:val="20"/>
              </w:rPr>
              <w:t xml:space="preserve"> (2</w:t>
            </w:r>
            <w:r w:rsidR="003B521D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9F7DD3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572BDFF9" w14:textId="25DCD629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27D" w14:textId="5A23EB3E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Foster Family Agency (FFA)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97C" w14:textId="7F70E949" w:rsidR="00A27B68" w:rsidRPr="00FE3817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02247">
              <w:rPr>
                <w:rFonts w:cstheme="minorHAnsi"/>
                <w:sz w:val="20"/>
                <w:szCs w:val="20"/>
              </w:rPr>
              <w:t>07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5</w:t>
            </w:r>
            <w:r w:rsidR="00802247">
              <w:rPr>
                <w:rFonts w:cstheme="minorHAnsi"/>
                <w:sz w:val="20"/>
                <w:szCs w:val="20"/>
              </w:rPr>
              <w:t>2.2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8D8" w14:textId="2DAF7C01" w:rsidR="00A27B68" w:rsidRPr="00FE3817" w:rsidRDefault="003B52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</w:t>
            </w:r>
            <w:r w:rsidR="009F7DD3">
              <w:rPr>
                <w:rFonts w:cstheme="minorHAnsi"/>
                <w:sz w:val="20"/>
                <w:szCs w:val="20"/>
              </w:rPr>
              <w:t>412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6A2EE5">
              <w:rPr>
                <w:rFonts w:cstheme="minorHAnsi"/>
                <w:sz w:val="20"/>
                <w:szCs w:val="20"/>
              </w:rPr>
              <w:t>29.</w:t>
            </w:r>
            <w:r w:rsidR="009F7DD3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C324AB" w:rsidRPr="00FE3817" w14:paraId="612181E2" w14:textId="51429D70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975" w14:textId="77293B15" w:rsidR="00C324AB" w:rsidRPr="003A55F8" w:rsidRDefault="00C324AB" w:rsidP="00C324A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Court Specified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86E" w14:textId="3D85D9D7" w:rsidR="00C324AB" w:rsidRPr="00FE3817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 xml:space="preserve"> (0</w:t>
            </w:r>
            <w:r w:rsidR="003B521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BB8" w14:textId="1ADD2463" w:rsidR="00C324AB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D3897">
              <w:rPr>
                <w:rFonts w:cstheme="minorHAnsi"/>
                <w:sz w:val="20"/>
                <w:szCs w:val="20"/>
              </w:rPr>
              <w:t>28</w:t>
            </w:r>
            <w:r>
              <w:rPr>
                <w:rFonts w:cstheme="minorHAnsi"/>
                <w:sz w:val="20"/>
                <w:szCs w:val="20"/>
              </w:rPr>
              <w:t xml:space="preserve"> (0.</w:t>
            </w:r>
            <w:r w:rsidR="006A2EE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6390E7B7" w14:textId="23A8A0E0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321" w14:textId="7E520E01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Group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452" w14:textId="53B76CB8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802247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2.</w:t>
            </w:r>
            <w:r w:rsidR="00802247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B1C" w14:textId="1FA4BB99" w:rsidR="00A27B68" w:rsidRPr="00FE3817" w:rsidRDefault="007D389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281</w:t>
            </w:r>
            <w:r w:rsidR="009E7F48">
              <w:rPr>
                <w:rFonts w:cstheme="minorHAnsi"/>
                <w:sz w:val="20"/>
                <w:szCs w:val="20"/>
              </w:rPr>
              <w:t xml:space="preserve"> (1.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2C5E7E2E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8076" w14:textId="324ED319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Shelter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1A18" w14:textId="6B9C7F42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A9E" w14:textId="30A49361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</w:t>
            </w:r>
            <w:r w:rsidR="006A2EE5">
              <w:rPr>
                <w:rFonts w:cstheme="minorHAnsi"/>
                <w:sz w:val="20"/>
                <w:szCs w:val="20"/>
              </w:rPr>
              <w:t>3</w:t>
            </w:r>
            <w:r w:rsidR="007D3897">
              <w:rPr>
                <w:rFonts w:cstheme="minorHAnsi"/>
                <w:sz w:val="20"/>
                <w:szCs w:val="20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236385">
              <w:rPr>
                <w:rFonts w:cstheme="minorHAnsi"/>
                <w:sz w:val="20"/>
                <w:szCs w:val="20"/>
              </w:rPr>
              <w:t>7.</w:t>
            </w:r>
            <w:r w:rsidR="00DF4C1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0C3A28C0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739" w14:textId="1470E81D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Guardian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53E" w14:textId="23D92EC4" w:rsidR="00A27B68" w:rsidRPr="00FE3817" w:rsidRDefault="00DF4C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4452A">
              <w:rPr>
                <w:rFonts w:cstheme="minorHAnsi"/>
                <w:sz w:val="20"/>
                <w:szCs w:val="20"/>
              </w:rPr>
              <w:t>0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40375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.3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D7C" w14:textId="6CACAE5C" w:rsidR="00A27B68" w:rsidRPr="00FE3817" w:rsidRDefault="009B73F6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D3897">
              <w:rPr>
                <w:rFonts w:cstheme="minorHAnsi"/>
                <w:sz w:val="20"/>
                <w:szCs w:val="20"/>
              </w:rPr>
              <w:t>61</w:t>
            </w:r>
            <w:r w:rsidR="009E7F48">
              <w:rPr>
                <w:rFonts w:cstheme="minorHAnsi"/>
                <w:sz w:val="20"/>
                <w:szCs w:val="20"/>
              </w:rPr>
              <w:t xml:space="preserve"> (2.</w:t>
            </w:r>
            <w:r w:rsidR="007D3897">
              <w:rPr>
                <w:rFonts w:cstheme="minorHAnsi"/>
                <w:sz w:val="20"/>
                <w:szCs w:val="20"/>
              </w:rPr>
              <w:t>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1D7C0455" w14:textId="77777777" w:rsidTr="006C654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27E" w14:textId="471BB4CF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Supervised Independent Living Program (SILP)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757" w14:textId="59A13BCA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71A1" w14:textId="0C4556F7" w:rsidR="00A27B68" w:rsidRPr="00FE3817" w:rsidRDefault="00DF4C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D3897">
              <w:rPr>
                <w:rFonts w:cstheme="minorHAnsi"/>
                <w:sz w:val="20"/>
                <w:szCs w:val="20"/>
              </w:rPr>
              <w:t>2</w:t>
            </w:r>
            <w:r w:rsidR="009E7F48">
              <w:rPr>
                <w:rFonts w:cstheme="minorHAnsi"/>
                <w:sz w:val="20"/>
                <w:szCs w:val="20"/>
              </w:rPr>
              <w:t xml:space="preserve"> (0.1%)</w:t>
            </w:r>
          </w:p>
        </w:tc>
      </w:tr>
      <w:tr w:rsidR="00C324AB" w:rsidRPr="00FE3817" w14:paraId="3251F826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A068E6" w14:textId="46A6863B" w:rsidR="00C324AB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Other/Missing</w:t>
            </w:r>
            <w:r w:rsidR="003A55F8" w:rsidRPr="003A55F8">
              <w:rPr>
                <w:rFonts w:cstheme="min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E500BE" w14:textId="20258EDA" w:rsidR="00C324AB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E7F48">
              <w:rPr>
                <w:rFonts w:cstheme="minorHAnsi"/>
                <w:sz w:val="20"/>
                <w:szCs w:val="20"/>
              </w:rPr>
              <w:t xml:space="preserve"> (0.</w:t>
            </w:r>
            <w:r w:rsidR="00F4452A">
              <w:rPr>
                <w:rFonts w:cstheme="minorHAnsi"/>
                <w:sz w:val="20"/>
                <w:szCs w:val="20"/>
              </w:rPr>
              <w:t>9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5A53E9" w14:textId="0D8D8EBF" w:rsidR="00C324AB" w:rsidRPr="00FE3817" w:rsidRDefault="007D389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  <w:r w:rsidR="009E7F48">
              <w:rPr>
                <w:rFonts w:cstheme="minorHAnsi"/>
                <w:sz w:val="20"/>
                <w:szCs w:val="20"/>
              </w:rPr>
              <w:t xml:space="preserve"> (0.</w:t>
            </w:r>
            <w:r w:rsidR="00CE398B">
              <w:rPr>
                <w:rFonts w:cstheme="minorHAnsi"/>
                <w:sz w:val="20"/>
                <w:szCs w:val="20"/>
              </w:rPr>
              <w:t>4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7F2E897A" w14:textId="02918C84" w:rsidTr="009F67C0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2EF" w14:textId="653F290F" w:rsidR="00A27B68" w:rsidRPr="00BA00E0" w:rsidRDefault="00A27B68" w:rsidP="006B6F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0E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140" w14:textId="01B3D028" w:rsidR="00A27B68" w:rsidRPr="00BA00E0" w:rsidRDefault="00821120" w:rsidP="008A4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779</w:t>
            </w:r>
            <w:r w:rsidR="009E7F48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584" w14:textId="1C617293" w:rsidR="00A27B68" w:rsidRPr="00BA00E0" w:rsidRDefault="003B521D" w:rsidP="008A4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CE398B">
              <w:rPr>
                <w:rFonts w:cstheme="minorHAnsi"/>
                <w:b/>
                <w:bCs/>
                <w:sz w:val="20"/>
                <w:szCs w:val="20"/>
              </w:rPr>
              <w:t>8,179</w:t>
            </w:r>
            <w:r w:rsidR="009E7F48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</w:tr>
    </w:tbl>
    <w:p w14:paraId="3551A7CE" w14:textId="32BB8D4D" w:rsidR="003A55F8" w:rsidRPr="00CC077E" w:rsidRDefault="005476FD" w:rsidP="00344C98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Table VI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AE5246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CA3C86" w:rsidRPr="00CC077E">
        <w:rPr>
          <w:rFonts w:cstheme="minorHAnsi"/>
          <w:i/>
          <w:iCs/>
          <w:sz w:val="18"/>
          <w:szCs w:val="18"/>
        </w:rPr>
        <w:t>Source:</w:t>
      </w:r>
      <w:r w:rsidR="003A55F8" w:rsidRPr="00CC077E">
        <w:rPr>
          <w:rFonts w:cstheme="minorHAnsi"/>
          <w:i/>
          <w:iCs/>
          <w:sz w:val="18"/>
          <w:szCs w:val="18"/>
        </w:rPr>
        <w:t xml:space="preserve"> SafeMeasures. AB 636 Measure 4b: Placement Entries.</w:t>
      </w:r>
      <w:r w:rsidR="00BA00E0" w:rsidRPr="00CC077E">
        <w:rPr>
          <w:rFonts w:cstheme="minorHAnsi"/>
          <w:i/>
          <w:iCs/>
          <w:sz w:val="18"/>
          <w:szCs w:val="18"/>
        </w:rPr>
        <w:t xml:space="preserve"> Extracted:</w:t>
      </w:r>
      <w:r w:rsidR="003A55F8" w:rsidRPr="00CC077E">
        <w:rPr>
          <w:rFonts w:cstheme="minorHAnsi"/>
          <w:i/>
          <w:iCs/>
          <w:sz w:val="18"/>
          <w:szCs w:val="18"/>
        </w:rPr>
        <w:t xml:space="preserve"> </w:t>
      </w:r>
      <w:r w:rsidR="002E2220">
        <w:rPr>
          <w:rFonts w:cstheme="minorHAnsi"/>
          <w:i/>
          <w:iCs/>
          <w:sz w:val="18"/>
          <w:szCs w:val="18"/>
        </w:rPr>
        <w:t>10</w:t>
      </w:r>
      <w:r w:rsidR="00C41E9E" w:rsidRPr="00CC077E">
        <w:rPr>
          <w:rFonts w:cstheme="minorHAnsi"/>
          <w:i/>
          <w:iCs/>
          <w:sz w:val="18"/>
          <w:szCs w:val="18"/>
        </w:rPr>
        <w:t>/</w:t>
      </w:r>
      <w:r w:rsidR="00A4262F">
        <w:rPr>
          <w:rFonts w:cstheme="minorHAnsi"/>
          <w:i/>
          <w:iCs/>
          <w:sz w:val="18"/>
          <w:szCs w:val="18"/>
        </w:rPr>
        <w:t>1</w:t>
      </w:r>
      <w:r w:rsidR="002E2220">
        <w:rPr>
          <w:rFonts w:cstheme="minorHAnsi"/>
          <w:i/>
          <w:iCs/>
          <w:sz w:val="18"/>
          <w:szCs w:val="18"/>
        </w:rPr>
        <w:t>7</w:t>
      </w:r>
      <w:r w:rsidR="00C41E9E" w:rsidRPr="00CC077E">
        <w:rPr>
          <w:rFonts w:cstheme="minorHAnsi"/>
          <w:i/>
          <w:iCs/>
          <w:sz w:val="18"/>
          <w:szCs w:val="18"/>
        </w:rPr>
        <w:t>/2023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  <w:r w:rsidR="000D0789">
        <w:rPr>
          <w:rFonts w:cstheme="minorHAnsi"/>
          <w:i/>
          <w:iCs/>
          <w:sz w:val="18"/>
          <w:szCs w:val="18"/>
        </w:rPr>
        <w:t xml:space="preserve"> </w:t>
      </w:r>
      <w:r w:rsidR="003A55F8" w:rsidRPr="00CC077E">
        <w:rPr>
          <w:rFonts w:cstheme="minorHAnsi"/>
          <w:i/>
          <w:iCs/>
          <w:sz w:val="18"/>
          <w:szCs w:val="18"/>
        </w:rPr>
        <w:t xml:space="preserve">*Number of children who were missing a placement setting or did not have a placement setting when they entered placement. </w:t>
      </w:r>
      <w:r w:rsidR="009B1429">
        <w:rPr>
          <w:rFonts w:cstheme="minorHAnsi"/>
          <w:i/>
          <w:iCs/>
          <w:sz w:val="18"/>
          <w:szCs w:val="18"/>
        </w:rPr>
        <w:t>(Report currently under maintenance)</w:t>
      </w:r>
    </w:p>
    <w:p w14:paraId="469C1026" w14:textId="77777777" w:rsidR="00871144" w:rsidRPr="003A55F8" w:rsidRDefault="00871144" w:rsidP="00871144">
      <w:pPr>
        <w:spacing w:after="0" w:line="120" w:lineRule="exact"/>
        <w:rPr>
          <w:rFonts w:cstheme="minorHAnsi"/>
          <w:sz w:val="20"/>
          <w:szCs w:val="20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56743F" w:rsidRPr="00FE3817" w14:paraId="438DF4E4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</w:tcPr>
          <w:p w14:paraId="54405872" w14:textId="239E3869" w:rsidR="0056743F" w:rsidRPr="009F6B13" w:rsidRDefault="00BA00E0" w:rsidP="0056743F">
            <w:pPr>
              <w:jc w:val="center"/>
              <w:rPr>
                <w:rFonts w:cstheme="minorHAnsi"/>
                <w:b/>
                <w:bCs/>
              </w:rPr>
            </w:pPr>
            <w:r w:rsidRPr="009F6B13">
              <w:rPr>
                <w:rFonts w:cstheme="minorHAnsi"/>
                <w:b/>
                <w:bCs/>
              </w:rPr>
              <w:t>Number of Placements from Removal to End Placement Date</w:t>
            </w:r>
            <w:r w:rsidR="00236385" w:rsidRPr="009F6B13">
              <w:rPr>
                <w:rFonts w:cstheme="minorHAnsi"/>
                <w:b/>
                <w:bCs/>
              </w:rPr>
              <w:t xml:space="preserve"> – </w:t>
            </w:r>
            <w:r w:rsidR="001E2F60" w:rsidRPr="009F6B13">
              <w:rPr>
                <w:rFonts w:cstheme="minorHAnsi"/>
                <w:b/>
                <w:bCs/>
              </w:rPr>
              <w:t>No</w:t>
            </w:r>
            <w:r w:rsidR="00EB280E" w:rsidRPr="009F6B13">
              <w:rPr>
                <w:rFonts w:cstheme="minorHAnsi"/>
                <w:b/>
                <w:bCs/>
              </w:rPr>
              <w:t>vember</w:t>
            </w:r>
            <w:r w:rsidR="00236385" w:rsidRPr="009F6B13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56743F" w:rsidRPr="00FE3817" w14:paraId="36325EEC" w14:textId="77777777" w:rsidTr="000D328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2C0" w14:textId="140C0F97" w:rsidR="0056743F" w:rsidRPr="00FE3817" w:rsidRDefault="00FB77F8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402" w14:textId="6306B3D8" w:rsidR="0056743F" w:rsidRPr="00FE3817" w:rsidRDefault="00FB77F8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CC7" w14:textId="7260CEC2" w:rsidR="0056743F" w:rsidRPr="00FE3817" w:rsidRDefault="0056743F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F72545" w:rsidRPr="00FE3817" w14:paraId="3C0C6B83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927" w14:textId="14F10759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909B5" w14:textId="3D34A45C" w:rsidR="00F72545" w:rsidRPr="00FE3817" w:rsidRDefault="00AE1F24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6A7FD2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24BF" w14:textId="21CADE1D" w:rsidR="00F72545" w:rsidRPr="00FE3817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6A7FD2">
              <w:rPr>
                <w:rFonts w:cstheme="minorHAnsi"/>
                <w:sz w:val="20"/>
                <w:szCs w:val="20"/>
              </w:rPr>
              <w:t>7.5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356F8B54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CF1" w14:textId="7DB393AE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96E9" w14:textId="7BC8E42B" w:rsidR="00F72545" w:rsidRPr="00FE3817" w:rsidRDefault="00E65934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6A7FD2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4EEB" w14:textId="3460E376" w:rsidR="00F72545" w:rsidRPr="00FE3817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A7FD2">
              <w:rPr>
                <w:rFonts w:cstheme="minorHAnsi"/>
                <w:sz w:val="20"/>
                <w:szCs w:val="20"/>
              </w:rPr>
              <w:t>4.</w:t>
            </w:r>
            <w:r w:rsidR="00F307B8">
              <w:rPr>
                <w:rFonts w:cstheme="minorHAnsi"/>
                <w:sz w:val="20"/>
                <w:szCs w:val="20"/>
              </w:rPr>
              <w:t>9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1F63CBA4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5F5" w14:textId="052B8B24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3-5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CD393" w14:textId="59366FC6" w:rsidR="00F72545" w:rsidRPr="00FE3817" w:rsidRDefault="00E37B96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6A7FD2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D7164" w14:textId="6F818450" w:rsidR="00F72545" w:rsidRPr="00FE3817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</w:t>
            </w:r>
            <w:r w:rsidR="006A7FD2">
              <w:rPr>
                <w:rFonts w:cstheme="minorHAnsi"/>
                <w:sz w:val="20"/>
                <w:szCs w:val="20"/>
              </w:rPr>
              <w:t>0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52DEE7F0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2E7" w14:textId="0C361BB0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6+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FC6F8" w14:textId="58BCB033" w:rsidR="00F72545" w:rsidRPr="00FE3817" w:rsidRDefault="00E65934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E37B96">
              <w:rPr>
                <w:rFonts w:cstheme="minorHAnsi"/>
                <w:sz w:val="20"/>
                <w:szCs w:val="20"/>
              </w:rPr>
              <w:t>1</w:t>
            </w:r>
            <w:r w:rsidR="006A7FD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0E3C6" w14:textId="4EFD5989" w:rsidR="00F72545" w:rsidRPr="00FE3817" w:rsidRDefault="00BA54C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  <w:r w:rsidR="006A7FD2">
              <w:rPr>
                <w:rFonts w:cstheme="minorHAnsi"/>
                <w:sz w:val="20"/>
                <w:szCs w:val="20"/>
              </w:rPr>
              <w:t>3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52ADF978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F65317" w14:textId="21BF211E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Missing Placement Count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6DE6543" w14:textId="6423B044" w:rsidR="00F72545" w:rsidRDefault="00AE1F24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CDF6EE3" w14:textId="5CB2E60B" w:rsidR="00F72545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BA54C1">
              <w:rPr>
                <w:rFonts w:cstheme="minorHAnsi"/>
                <w:sz w:val="20"/>
                <w:szCs w:val="20"/>
              </w:rPr>
              <w:t>3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EA62C9" w:rsidRPr="00FE3817" w14:paraId="408A0DF3" w14:textId="77777777" w:rsidTr="006D6591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731" w14:textId="2431B255" w:rsidR="00EA62C9" w:rsidRPr="00A927E3" w:rsidRDefault="00EA62C9" w:rsidP="00EA62C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A76F2" w14:textId="4CD63E7E" w:rsidR="00EA62C9" w:rsidRPr="00A927E3" w:rsidRDefault="00B90B60" w:rsidP="00EA62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</w:t>
            </w:r>
            <w:r w:rsidR="005C1137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254C57">
              <w:rPr>
                <w:rFonts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B15" w14:textId="3E5D8F6C" w:rsidR="00EA62C9" w:rsidRPr="00A927E3" w:rsidRDefault="00F72545" w:rsidP="00EA62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5934"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  <w:r w:rsidR="00173954">
              <w:rPr>
                <w:rFonts w:ascii="Calibri" w:hAnsi="Calibri" w:cs="Calibri"/>
                <w:b/>
                <w:bCs/>
                <w:sz w:val="20"/>
                <w:szCs w:val="20"/>
              </w:rPr>
              <w:t>%</w:t>
            </w:r>
          </w:p>
        </w:tc>
      </w:tr>
    </w:tbl>
    <w:p w14:paraId="783DBB57" w14:textId="20E9EF73" w:rsidR="00C0517B" w:rsidRDefault="005476FD" w:rsidP="00C0517B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IX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The data </w:t>
      </w:r>
      <w:r w:rsidR="00AE5246">
        <w:rPr>
          <w:rFonts w:cstheme="minorHAnsi"/>
          <w:i/>
          <w:iCs/>
          <w:sz w:val="18"/>
          <w:szCs w:val="18"/>
        </w:rPr>
        <w:t>show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 the sequential number of placements for </w:t>
      </w:r>
      <w:r w:rsidR="00AE5246">
        <w:rPr>
          <w:rFonts w:cstheme="minorHAnsi"/>
          <w:i/>
          <w:iCs/>
          <w:sz w:val="18"/>
          <w:szCs w:val="18"/>
        </w:rPr>
        <w:t>youth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 in foster care from initial entry to the end of placement. </w:t>
      </w:r>
      <w:r w:rsidR="0056743F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BA00E0" w:rsidRPr="00CC077E">
        <w:rPr>
          <w:rFonts w:cstheme="minorHAnsi"/>
          <w:i/>
          <w:iCs/>
          <w:sz w:val="18"/>
          <w:szCs w:val="18"/>
        </w:rPr>
        <w:t xml:space="preserve">SafeMeasures. </w:t>
      </w:r>
      <w:r w:rsidR="00AE5246">
        <w:rPr>
          <w:rFonts w:cstheme="minorHAnsi"/>
          <w:i/>
          <w:iCs/>
          <w:sz w:val="18"/>
          <w:szCs w:val="18"/>
        </w:rPr>
        <w:t xml:space="preserve">Episode Placement Count. Extracted </w:t>
      </w:r>
      <w:r w:rsidR="008674E3">
        <w:rPr>
          <w:rFonts w:cstheme="minorHAnsi"/>
          <w:i/>
          <w:iCs/>
          <w:sz w:val="18"/>
          <w:szCs w:val="18"/>
        </w:rPr>
        <w:t>1</w:t>
      </w:r>
      <w:r w:rsidR="009F6B13">
        <w:rPr>
          <w:rFonts w:cstheme="minorHAnsi"/>
          <w:i/>
          <w:iCs/>
          <w:sz w:val="18"/>
          <w:szCs w:val="18"/>
        </w:rPr>
        <w:t>2</w:t>
      </w:r>
      <w:r w:rsidR="00564DB7">
        <w:rPr>
          <w:rFonts w:cstheme="minorHAnsi"/>
          <w:i/>
          <w:iCs/>
          <w:sz w:val="18"/>
          <w:szCs w:val="18"/>
        </w:rPr>
        <w:t>/</w:t>
      </w:r>
      <w:r w:rsidR="007E2846">
        <w:rPr>
          <w:rFonts w:cstheme="minorHAnsi"/>
          <w:i/>
          <w:iCs/>
          <w:sz w:val="18"/>
          <w:szCs w:val="18"/>
        </w:rPr>
        <w:t>20</w:t>
      </w:r>
      <w:r w:rsidR="00564DB7">
        <w:rPr>
          <w:rFonts w:cstheme="minorHAnsi"/>
          <w:i/>
          <w:iCs/>
          <w:sz w:val="18"/>
          <w:szCs w:val="18"/>
        </w:rPr>
        <w:t>/2023.</w:t>
      </w:r>
    </w:p>
    <w:p w14:paraId="4C6A15CD" w14:textId="49B4D733" w:rsidR="00BD6711" w:rsidRPr="00C0517B" w:rsidRDefault="00BD6711" w:rsidP="00BD6711">
      <w:pPr>
        <w:jc w:val="center"/>
        <w:rPr>
          <w:rFonts w:cstheme="minorHAnsi"/>
          <w:i/>
          <w:iCs/>
          <w:sz w:val="18"/>
          <w:szCs w:val="18"/>
        </w:rPr>
      </w:pPr>
      <w:r w:rsidRPr="003E7577">
        <w:rPr>
          <w:rFonts w:cstheme="minorHAnsi"/>
          <w:b/>
          <w:bCs/>
          <w:sz w:val="24"/>
          <w:szCs w:val="24"/>
          <w:u w:val="single"/>
        </w:rPr>
        <w:lastRenderedPageBreak/>
        <w:t>Placement Metrics Continued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620"/>
        <w:gridCol w:w="1620"/>
        <w:gridCol w:w="1620"/>
        <w:gridCol w:w="1440"/>
      </w:tblGrid>
      <w:tr w:rsidR="00F269F0" w:rsidRPr="00FE3817" w14:paraId="0B1F5357" w14:textId="284BC3A7" w:rsidTr="003E7577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D9D9FE7" w14:textId="21A5D0EE" w:rsidR="00F269F0" w:rsidRPr="00574B3B" w:rsidRDefault="00F269F0" w:rsidP="00142BC6">
            <w:pPr>
              <w:jc w:val="center"/>
              <w:rPr>
                <w:rFonts w:cstheme="minorHAnsi"/>
                <w:b/>
                <w:bCs/>
              </w:rPr>
            </w:pPr>
            <w:r w:rsidRPr="00574B3B">
              <w:rPr>
                <w:rFonts w:cstheme="minorHAnsi"/>
                <w:b/>
                <w:bCs/>
              </w:rPr>
              <w:t>Placements by Facility Type</w:t>
            </w:r>
            <w:r w:rsidR="006315AD" w:rsidRPr="00574B3B">
              <w:rPr>
                <w:rFonts w:cstheme="minorHAnsi"/>
                <w:b/>
                <w:bCs/>
              </w:rPr>
              <w:t xml:space="preserve"> – </w:t>
            </w:r>
            <w:r w:rsidR="00EB280E" w:rsidRPr="00574B3B">
              <w:rPr>
                <w:rFonts w:cstheme="minorHAnsi"/>
                <w:b/>
                <w:bCs/>
              </w:rPr>
              <w:t>November</w:t>
            </w:r>
            <w:r w:rsidR="006315AD" w:rsidRPr="00574B3B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31012C" w:rsidRPr="00FE3817" w14:paraId="326D3D49" w14:textId="230C50A3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607" w14:textId="202F32B3" w:rsidR="0031012C" w:rsidRPr="00FE3817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Facility Type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7F1" w14:textId="019D9C0B" w:rsidR="0031012C" w:rsidRPr="0031012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012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012C"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384" w14:textId="17C6DC03" w:rsidR="0031012C" w:rsidRPr="00FE3817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Out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77B6" w14:textId="09BC5241" w:rsidR="0031012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 Recorded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076" w14:textId="5384C935" w:rsidR="0031012C" w:rsidRPr="00F019D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19D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1012C" w:rsidRPr="00FE3817" w14:paraId="3DDECBA3" w14:textId="24F64D08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44460" w14:textId="23B55541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Group Home</w:t>
            </w:r>
            <w:r w:rsidR="001A48B0">
              <w:rPr>
                <w:rFonts w:cstheme="minorHAnsi"/>
                <w:i/>
                <w:iCs/>
                <w:sz w:val="20"/>
                <w:szCs w:val="20"/>
              </w:rPr>
              <w:t xml:space="preserve"> / STRTP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EF4B" w14:textId="62DDFD24" w:rsidR="0031012C" w:rsidRPr="0031012C" w:rsidRDefault="00464385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37963">
              <w:rPr>
                <w:rFonts w:cstheme="minorHAnsi"/>
                <w:sz w:val="20"/>
                <w:szCs w:val="20"/>
              </w:rPr>
              <w:t>8</w:t>
            </w:r>
            <w:r w:rsidR="0031675A">
              <w:rPr>
                <w:rFonts w:cstheme="minorHAnsi"/>
                <w:sz w:val="20"/>
                <w:szCs w:val="20"/>
              </w:rPr>
              <w:t xml:space="preserve"> (2.</w:t>
            </w:r>
            <w:r w:rsidR="00635600">
              <w:rPr>
                <w:rFonts w:cstheme="minorHAnsi"/>
                <w:sz w:val="20"/>
                <w:szCs w:val="20"/>
              </w:rPr>
              <w:t>7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BD09C" w14:textId="5D0D7D35" w:rsidR="0031012C" w:rsidRPr="0031012C" w:rsidRDefault="00F62911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63AA2">
              <w:rPr>
                <w:rFonts w:cstheme="minorHAnsi"/>
                <w:sz w:val="20"/>
                <w:szCs w:val="20"/>
              </w:rPr>
              <w:t>5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BD7B1F">
              <w:rPr>
                <w:rFonts w:cstheme="minorHAnsi"/>
                <w:sz w:val="20"/>
                <w:szCs w:val="20"/>
              </w:rPr>
              <w:t>8.5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CDD" w14:textId="2BBF733A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5FAA9" w14:textId="14958A6D" w:rsidR="0031012C" w:rsidRPr="00F019DC" w:rsidRDefault="009E5114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A0DB5">
              <w:rPr>
                <w:rFonts w:cstheme="minorHAnsi"/>
                <w:sz w:val="20"/>
                <w:szCs w:val="20"/>
              </w:rPr>
              <w:t>3</w:t>
            </w:r>
            <w:r w:rsidR="0031012C" w:rsidRPr="00F019DC">
              <w:rPr>
                <w:rFonts w:cstheme="minorHAnsi"/>
                <w:sz w:val="20"/>
                <w:szCs w:val="20"/>
              </w:rPr>
              <w:t xml:space="preserve"> </w:t>
            </w:r>
            <w:r w:rsidR="00F019DC" w:rsidRPr="00F019DC">
              <w:rPr>
                <w:rFonts w:cstheme="minorHAnsi"/>
                <w:sz w:val="20"/>
                <w:szCs w:val="20"/>
              </w:rPr>
              <w:t>(3.</w:t>
            </w:r>
            <w:r w:rsidR="00160B0F">
              <w:rPr>
                <w:rFonts w:cstheme="minorHAnsi"/>
                <w:sz w:val="20"/>
                <w:szCs w:val="20"/>
              </w:rPr>
              <w:t>5</w:t>
            </w:r>
            <w:r w:rsidR="0031012C"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03FEF730" w14:textId="529DD533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6F353" w14:textId="0BA43032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RFA - Relative/NREFM Home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7918" w14:textId="3F3184F8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37963">
              <w:rPr>
                <w:rFonts w:cstheme="minorHAnsi"/>
                <w:sz w:val="20"/>
                <w:szCs w:val="20"/>
              </w:rPr>
              <w:t>05</w:t>
            </w:r>
            <w:r>
              <w:rPr>
                <w:rFonts w:cstheme="minorHAnsi"/>
                <w:sz w:val="20"/>
                <w:szCs w:val="20"/>
              </w:rPr>
              <w:t xml:space="preserve"> (2</w:t>
            </w:r>
            <w:r w:rsidR="00635600">
              <w:rPr>
                <w:rFonts w:cstheme="minorHAnsi"/>
                <w:sz w:val="20"/>
                <w:szCs w:val="20"/>
              </w:rPr>
              <w:t>8.</w:t>
            </w:r>
            <w:r w:rsidR="00F70F08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F3B33" w14:textId="547DF5B5" w:rsidR="0031012C" w:rsidRPr="0031012C" w:rsidRDefault="00F62911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52AFB">
              <w:rPr>
                <w:rFonts w:cstheme="minorHAnsi"/>
                <w:sz w:val="20"/>
                <w:szCs w:val="20"/>
              </w:rPr>
              <w:t>0</w:t>
            </w:r>
            <w:r w:rsidR="00263AA2">
              <w:rPr>
                <w:rFonts w:cstheme="minorHAnsi"/>
                <w:sz w:val="20"/>
                <w:szCs w:val="20"/>
              </w:rPr>
              <w:t>1</w:t>
            </w:r>
            <w:r w:rsidR="0031675A">
              <w:rPr>
                <w:rFonts w:cstheme="minorHAnsi"/>
                <w:sz w:val="20"/>
                <w:szCs w:val="20"/>
              </w:rPr>
              <w:t xml:space="preserve"> (3</w:t>
            </w:r>
            <w:r w:rsidR="00BD7B1F">
              <w:rPr>
                <w:rFonts w:cstheme="minorHAnsi"/>
                <w:sz w:val="20"/>
                <w:szCs w:val="20"/>
              </w:rPr>
              <w:t>4.5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DD9" w14:textId="212D5B09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DB06" w14:textId="36116C33" w:rsidR="0031012C" w:rsidRPr="00F019D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0DB5">
              <w:rPr>
                <w:rFonts w:cstheme="minorHAnsi"/>
                <w:sz w:val="20"/>
                <w:szCs w:val="20"/>
              </w:rPr>
              <w:t>06</w:t>
            </w:r>
            <w:r w:rsidR="00711340">
              <w:rPr>
                <w:rFonts w:cstheme="minorHAnsi"/>
                <w:sz w:val="20"/>
                <w:szCs w:val="20"/>
              </w:rPr>
              <w:t xml:space="preserve"> (2</w:t>
            </w:r>
            <w:r w:rsidR="00160B0F">
              <w:rPr>
                <w:rFonts w:cstheme="minorHAnsi"/>
                <w:sz w:val="20"/>
                <w:szCs w:val="20"/>
              </w:rPr>
              <w:t>8.9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78874E06" w14:textId="4AC73252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DA6E1" w14:textId="1B8B28B8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RFA - Resource Home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7F9A8" w14:textId="024AD61A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063D3">
              <w:rPr>
                <w:rFonts w:cstheme="minorHAnsi"/>
                <w:sz w:val="20"/>
                <w:szCs w:val="20"/>
              </w:rPr>
              <w:t>59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F70F08">
              <w:rPr>
                <w:rFonts w:cstheme="minorHAnsi"/>
                <w:sz w:val="20"/>
                <w:szCs w:val="20"/>
              </w:rPr>
              <w:t>14.3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1556F" w14:textId="7CE43244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263AA2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E50B34">
              <w:rPr>
                <w:rFonts w:cstheme="minorHAnsi"/>
                <w:sz w:val="20"/>
                <w:szCs w:val="20"/>
              </w:rPr>
              <w:t>10.</w:t>
            </w:r>
            <w:r w:rsidR="00BD7B1F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4EA" w14:textId="36384411" w:rsidR="0031012C" w:rsidRPr="00FE3817" w:rsidRDefault="000B69B5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2E364A">
              <w:rPr>
                <w:rFonts w:cstheme="minorHAnsi"/>
                <w:sz w:val="20"/>
                <w:szCs w:val="20"/>
              </w:rPr>
              <w:t xml:space="preserve"> (</w:t>
            </w:r>
            <w:r w:rsidR="00BA522D">
              <w:rPr>
                <w:rFonts w:cstheme="minorHAnsi"/>
                <w:sz w:val="20"/>
                <w:szCs w:val="20"/>
              </w:rPr>
              <w:t>100</w:t>
            </w:r>
            <w:r w:rsidR="002E364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25605" w14:textId="793B6D43" w:rsidR="0031012C" w:rsidRPr="00F019D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A0DB5">
              <w:rPr>
                <w:rFonts w:cstheme="minorHAnsi"/>
                <w:sz w:val="20"/>
                <w:szCs w:val="20"/>
              </w:rPr>
              <w:t>91</w:t>
            </w:r>
            <w:r w:rsidR="00711340">
              <w:rPr>
                <w:rFonts w:cstheme="minorHAnsi"/>
                <w:sz w:val="20"/>
                <w:szCs w:val="20"/>
              </w:rPr>
              <w:t xml:space="preserve"> (13.</w:t>
            </w:r>
            <w:r w:rsidR="00CC1FB1">
              <w:rPr>
                <w:rFonts w:cstheme="minorHAnsi"/>
                <w:sz w:val="20"/>
                <w:szCs w:val="20"/>
              </w:rPr>
              <w:t>9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CAC3351" w14:textId="440ADCAD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9400D" w14:textId="29F9D9AB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Foster Family Agency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26F0" w14:textId="1E9B60FF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063D3">
              <w:rPr>
                <w:rFonts w:cstheme="minorHAnsi"/>
                <w:sz w:val="20"/>
                <w:szCs w:val="20"/>
              </w:rPr>
              <w:t>59</w:t>
            </w:r>
            <w:r>
              <w:rPr>
                <w:rFonts w:cstheme="minorHAnsi"/>
                <w:sz w:val="20"/>
                <w:szCs w:val="20"/>
              </w:rPr>
              <w:t xml:space="preserve"> (3</w:t>
            </w:r>
            <w:r w:rsidR="00343D13">
              <w:rPr>
                <w:rFonts w:cstheme="minorHAnsi"/>
                <w:sz w:val="20"/>
                <w:szCs w:val="20"/>
              </w:rPr>
              <w:t>6.</w:t>
            </w:r>
            <w:r w:rsidR="00F70F08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1948A" w14:textId="63FB45B8" w:rsidR="0031012C" w:rsidRPr="0031012C" w:rsidRDefault="00263AA2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352AFB">
              <w:rPr>
                <w:rFonts w:cstheme="minorHAnsi"/>
                <w:sz w:val="20"/>
                <w:szCs w:val="20"/>
              </w:rPr>
              <w:t>2</w:t>
            </w:r>
            <w:r w:rsidR="00A15F25">
              <w:rPr>
                <w:rFonts w:cstheme="minorHAnsi"/>
                <w:sz w:val="20"/>
                <w:szCs w:val="20"/>
              </w:rPr>
              <w:t>8.3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D0B" w14:textId="30AB7AD7" w:rsidR="0031012C" w:rsidRPr="00FE3817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2E364A">
              <w:rPr>
                <w:rFonts w:cstheme="minorHAnsi"/>
                <w:sz w:val="20"/>
                <w:szCs w:val="20"/>
              </w:rPr>
              <w:t xml:space="preserve">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B109" w14:textId="3FBC21A4" w:rsidR="0031012C" w:rsidRPr="00F019DC" w:rsidRDefault="0057167B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A0DB5">
              <w:rPr>
                <w:rFonts w:cstheme="minorHAnsi"/>
                <w:sz w:val="20"/>
                <w:szCs w:val="20"/>
              </w:rPr>
              <w:t>42</w:t>
            </w:r>
            <w:r w:rsidR="00711340">
              <w:rPr>
                <w:rFonts w:cstheme="minorHAnsi"/>
                <w:sz w:val="20"/>
                <w:szCs w:val="20"/>
              </w:rPr>
              <w:t xml:space="preserve"> (3</w:t>
            </w:r>
            <w:r w:rsidR="00816A8B">
              <w:rPr>
                <w:rFonts w:cstheme="minorHAnsi"/>
                <w:sz w:val="20"/>
                <w:szCs w:val="20"/>
              </w:rPr>
              <w:t>5.</w:t>
            </w:r>
            <w:r w:rsidR="00CC1FB1">
              <w:rPr>
                <w:rFonts w:cstheme="minorHAnsi"/>
                <w:sz w:val="20"/>
                <w:szCs w:val="20"/>
              </w:rPr>
              <w:t>4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8C12579" w14:textId="4E549E74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9ABAE" w14:textId="7B09F882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Supervised Independent Living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BF26D" w14:textId="0E2FC173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063D3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(3.</w:t>
            </w:r>
            <w:r w:rsidR="00343D13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00CA0" w14:textId="053BBA48" w:rsidR="0031012C" w:rsidRPr="0031012C" w:rsidRDefault="00352AFB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63AA2">
              <w:rPr>
                <w:rFonts w:cstheme="minorHAnsi"/>
                <w:sz w:val="20"/>
                <w:szCs w:val="20"/>
              </w:rPr>
              <w:t>8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2E505C">
              <w:rPr>
                <w:rFonts w:cstheme="minorHAnsi"/>
                <w:sz w:val="20"/>
                <w:szCs w:val="20"/>
              </w:rPr>
              <w:t>6.</w:t>
            </w:r>
            <w:r w:rsidR="00A15F25">
              <w:rPr>
                <w:rFonts w:cstheme="minorHAnsi"/>
                <w:sz w:val="20"/>
                <w:szCs w:val="20"/>
              </w:rPr>
              <w:t>1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8A8" w14:textId="291717AE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FAF78" w14:textId="12F3A82F" w:rsidR="0031012C" w:rsidRPr="00F019DC" w:rsidRDefault="00737D8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9A0DB5">
              <w:rPr>
                <w:rFonts w:cstheme="minorHAnsi"/>
                <w:sz w:val="20"/>
                <w:szCs w:val="20"/>
              </w:rPr>
              <w:t>4</w:t>
            </w:r>
            <w:r w:rsidR="00711340">
              <w:rPr>
                <w:rFonts w:cstheme="minorHAnsi"/>
                <w:sz w:val="20"/>
                <w:szCs w:val="20"/>
              </w:rPr>
              <w:t xml:space="preserve"> (</w:t>
            </w:r>
            <w:r w:rsidR="00816A8B">
              <w:rPr>
                <w:rFonts w:cstheme="minorHAnsi"/>
                <w:sz w:val="20"/>
                <w:szCs w:val="20"/>
              </w:rPr>
              <w:t>4.</w:t>
            </w:r>
            <w:r w:rsidR="00CC1FB1">
              <w:rPr>
                <w:rFonts w:cstheme="minorHAnsi"/>
                <w:sz w:val="20"/>
                <w:szCs w:val="20"/>
              </w:rPr>
              <w:t>0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03696D7E" w14:textId="4F0B5494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A2223" w14:textId="488F898A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Guardian Home - Non-Dependent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C5853" w14:textId="4B38021A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D063D3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(1</w:t>
            </w:r>
            <w:r w:rsidR="00343D13">
              <w:rPr>
                <w:rFonts w:cstheme="minorHAnsi"/>
                <w:sz w:val="20"/>
                <w:szCs w:val="20"/>
              </w:rPr>
              <w:t>2.0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57087" w14:textId="1881E07D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A2C" w14:textId="36AB15D6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87E46" w14:textId="4A52888F" w:rsidR="0031012C" w:rsidRPr="00F019DC" w:rsidRDefault="0071134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9A0DB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F61591">
              <w:rPr>
                <w:rFonts w:cstheme="minorHAnsi"/>
                <w:sz w:val="20"/>
                <w:szCs w:val="20"/>
              </w:rPr>
              <w:t>10</w:t>
            </w:r>
            <w:r w:rsidR="00CC1FB1">
              <w:rPr>
                <w:rFonts w:cstheme="minorHAnsi"/>
                <w:sz w:val="20"/>
                <w:szCs w:val="20"/>
              </w:rPr>
              <w:t>.3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5F7C273F" w14:textId="40D0E200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DBDEE" w14:textId="459C45C7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Guardian Home - Dependent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C1613" w14:textId="6ABF7DFF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063D3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(2.</w:t>
            </w:r>
            <w:r w:rsidR="00F70F08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79CBC" w14:textId="7BFE3F49" w:rsidR="0031012C" w:rsidRPr="0031012C" w:rsidRDefault="00B8053F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31675A">
              <w:rPr>
                <w:rFonts w:cstheme="minorHAnsi"/>
                <w:sz w:val="20"/>
                <w:szCs w:val="20"/>
              </w:rPr>
              <w:t xml:space="preserve"> (0.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D3A" w14:textId="0A33CCED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AF80A" w14:textId="4E328BFE" w:rsidR="0031012C" w:rsidRPr="00F019DC" w:rsidRDefault="0071134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1303F6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(2.</w:t>
            </w:r>
            <w:r w:rsidR="00CC1FB1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3A3DEC6A" w14:textId="108A5501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5D465" w14:textId="64B441CF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1F9F0" w14:textId="1D5B86CA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(0.3%)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E3E76" w14:textId="6273DB7A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263AA2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2E505C">
              <w:rPr>
                <w:rFonts w:cstheme="minorHAnsi"/>
                <w:sz w:val="20"/>
                <w:szCs w:val="20"/>
              </w:rPr>
              <w:t>1</w:t>
            </w:r>
            <w:r w:rsidR="000E5DDF">
              <w:rPr>
                <w:rFonts w:cstheme="minorHAnsi"/>
                <w:sz w:val="20"/>
                <w:szCs w:val="20"/>
              </w:rPr>
              <w:t>1</w:t>
            </w:r>
            <w:r w:rsidR="00A15F25">
              <w:rPr>
                <w:rFonts w:cstheme="minorHAnsi"/>
                <w:sz w:val="20"/>
                <w:szCs w:val="20"/>
              </w:rPr>
              <w:t>.</w:t>
            </w:r>
            <w:r w:rsidR="000E5DDF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947" w14:textId="19657113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BB1C6" w14:textId="2D0DB506" w:rsidR="0031012C" w:rsidRPr="00F019DC" w:rsidRDefault="00737D8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1303F6">
              <w:rPr>
                <w:rFonts w:cstheme="minorHAnsi"/>
                <w:sz w:val="20"/>
                <w:szCs w:val="20"/>
              </w:rPr>
              <w:t>9</w:t>
            </w:r>
            <w:r w:rsidR="00711340">
              <w:rPr>
                <w:rFonts w:cstheme="minorHAnsi"/>
                <w:sz w:val="20"/>
                <w:szCs w:val="20"/>
              </w:rPr>
              <w:t xml:space="preserve"> (1.</w:t>
            </w:r>
            <w:r w:rsidR="003F49C2">
              <w:rPr>
                <w:rFonts w:cstheme="minorHAnsi"/>
                <w:sz w:val="20"/>
                <w:szCs w:val="20"/>
              </w:rPr>
              <w:t>8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2C310B0" w14:textId="5E0FCB6D" w:rsidTr="003E7577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7A82" w14:textId="77777777" w:rsidR="0031012C" w:rsidRPr="00BA00E0" w:rsidRDefault="0031012C" w:rsidP="0031012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A81E" w14:textId="44DA3BB8" w:rsidR="0031012C" w:rsidRPr="0031012C" w:rsidRDefault="0031675A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1,8</w:t>
            </w:r>
            <w:r w:rsidR="00F37963">
              <w:rPr>
                <w:rFonts w:cstheme="minorHAnsi"/>
                <w:b/>
                <w:bCs/>
                <w:sz w:val="20"/>
                <w:szCs w:val="20"/>
              </w:rPr>
              <w:t>05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432AD1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D42701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470A" w14:textId="285E75EC" w:rsidR="0031012C" w:rsidRPr="00BA00E0" w:rsidRDefault="00BD7B1F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293</w:t>
            </w:r>
            <w:r w:rsidR="0031675A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432AD1">
              <w:rPr>
                <w:rFonts w:cstheme="minorHAnsi"/>
                <w:b/>
                <w:bCs/>
                <w:sz w:val="20"/>
                <w:szCs w:val="20"/>
              </w:rPr>
              <w:t>14</w:t>
            </w:r>
            <w:r w:rsidR="0031675A"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596" w14:textId="10791F94" w:rsidR="0031012C" w:rsidRPr="00BA00E0" w:rsidRDefault="00FF0CC2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2E364A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432AD1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2E364A"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BEDEA" w14:textId="66BED5DE" w:rsidR="0031012C" w:rsidRPr="00BA00E0" w:rsidRDefault="0031012C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11340">
              <w:rPr>
                <w:rFonts w:cstheme="minorHAnsi"/>
                <w:b/>
                <w:bCs/>
                <w:sz w:val="20"/>
                <w:szCs w:val="20"/>
              </w:rPr>
              <w:t>2,</w:t>
            </w:r>
            <w:r w:rsidR="001303F6">
              <w:rPr>
                <w:rFonts w:cstheme="minorHAnsi"/>
                <w:b/>
                <w:bCs/>
                <w:sz w:val="20"/>
                <w:szCs w:val="20"/>
              </w:rPr>
              <w:t>098</w:t>
            </w:r>
            <w:r w:rsidR="0071134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(100%)</w:t>
            </w:r>
          </w:p>
        </w:tc>
      </w:tr>
    </w:tbl>
    <w:p w14:paraId="5A36E863" w14:textId="460B49B7" w:rsidR="003E7577" w:rsidRPr="00BD6711" w:rsidRDefault="00366276" w:rsidP="00BD671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>
        <w:rPr>
          <w:rFonts w:cstheme="minorHAnsi"/>
          <w:i/>
          <w:iCs/>
          <w:sz w:val="18"/>
          <w:szCs w:val="18"/>
        </w:rPr>
        <w:t>X</w:t>
      </w:r>
      <w:r w:rsidR="00B5053C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>
        <w:rPr>
          <w:rFonts w:cstheme="minorHAnsi"/>
          <w:i/>
          <w:iCs/>
          <w:sz w:val="18"/>
          <w:szCs w:val="18"/>
        </w:rPr>
        <w:t>Placements by facility type for youth placed in-county</w:t>
      </w:r>
      <w:r w:rsidR="006C0ABE">
        <w:rPr>
          <w:rFonts w:cstheme="minorHAnsi"/>
          <w:i/>
          <w:iCs/>
          <w:sz w:val="18"/>
          <w:szCs w:val="18"/>
        </w:rPr>
        <w:t>, and out of county</w:t>
      </w:r>
      <w:r>
        <w:rPr>
          <w:rFonts w:cstheme="minorHAnsi"/>
          <w:i/>
          <w:iCs/>
          <w:sz w:val="18"/>
          <w:szCs w:val="18"/>
        </w:rPr>
        <w:t>. Source: SafeMeasures</w:t>
      </w:r>
      <w:r w:rsidR="006C0ABE">
        <w:rPr>
          <w:rFonts w:cstheme="minorHAnsi"/>
          <w:i/>
          <w:iCs/>
          <w:sz w:val="18"/>
          <w:szCs w:val="18"/>
        </w:rPr>
        <w:t>.</w:t>
      </w:r>
      <w:r w:rsidR="006A71E6">
        <w:rPr>
          <w:rFonts w:cstheme="minorHAnsi"/>
          <w:i/>
          <w:iCs/>
          <w:sz w:val="18"/>
          <w:szCs w:val="18"/>
        </w:rPr>
        <w:t xml:space="preserve"> </w:t>
      </w:r>
      <w:r w:rsidR="00A21001">
        <w:rPr>
          <w:rFonts w:cstheme="minorHAnsi"/>
          <w:i/>
          <w:iCs/>
          <w:sz w:val="18"/>
          <w:szCs w:val="18"/>
        </w:rPr>
        <w:t xml:space="preserve">Placement Facility Type. </w:t>
      </w:r>
      <w:r w:rsidR="006A71E6">
        <w:rPr>
          <w:rFonts w:cstheme="minorHAnsi"/>
          <w:i/>
          <w:iCs/>
          <w:sz w:val="18"/>
          <w:szCs w:val="18"/>
        </w:rPr>
        <w:t xml:space="preserve">Extracted: </w:t>
      </w:r>
      <w:r w:rsidR="008A792B">
        <w:rPr>
          <w:rFonts w:cstheme="minorHAnsi"/>
          <w:i/>
          <w:iCs/>
          <w:sz w:val="18"/>
          <w:szCs w:val="18"/>
        </w:rPr>
        <w:t>1</w:t>
      </w:r>
      <w:r w:rsidR="00574B3B">
        <w:rPr>
          <w:rFonts w:cstheme="minorHAnsi"/>
          <w:i/>
          <w:iCs/>
          <w:sz w:val="18"/>
          <w:szCs w:val="18"/>
        </w:rPr>
        <w:t>2</w:t>
      </w:r>
      <w:r w:rsidR="006A71E6">
        <w:rPr>
          <w:rFonts w:cstheme="minorHAnsi"/>
          <w:i/>
          <w:iCs/>
          <w:sz w:val="18"/>
          <w:szCs w:val="18"/>
        </w:rPr>
        <w:t>/</w:t>
      </w:r>
      <w:r w:rsidR="007E2846">
        <w:rPr>
          <w:rFonts w:cstheme="minorHAnsi"/>
          <w:i/>
          <w:iCs/>
          <w:sz w:val="18"/>
          <w:szCs w:val="18"/>
        </w:rPr>
        <w:t>20</w:t>
      </w:r>
      <w:r w:rsidR="006A71E6">
        <w:rPr>
          <w:rFonts w:cstheme="minorHAnsi"/>
          <w:i/>
          <w:iCs/>
          <w:sz w:val="18"/>
          <w:szCs w:val="18"/>
        </w:rPr>
        <w:t>/2023</w:t>
      </w:r>
      <w:r w:rsidR="00564DB7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424E85" w:rsidRPr="00FE3817" w14:paraId="1502DE15" w14:textId="77777777" w:rsidTr="003A07F2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</w:tcPr>
          <w:p w14:paraId="53EF0E42" w14:textId="0CCAE904" w:rsidR="00424E85" w:rsidRPr="00D817CF" w:rsidRDefault="00424E85" w:rsidP="003A07F2">
            <w:pPr>
              <w:jc w:val="center"/>
              <w:rPr>
                <w:rFonts w:cstheme="minorHAnsi"/>
                <w:b/>
                <w:bCs/>
              </w:rPr>
            </w:pPr>
            <w:r w:rsidRPr="00D817CF">
              <w:rPr>
                <w:rFonts w:cstheme="minorHAnsi"/>
                <w:b/>
                <w:bCs/>
              </w:rPr>
              <w:t>Out of State Placements</w:t>
            </w:r>
            <w:r w:rsidR="00EC314C" w:rsidRPr="00D817CF">
              <w:rPr>
                <w:rFonts w:cstheme="minorHAnsi"/>
                <w:b/>
                <w:bCs/>
              </w:rPr>
              <w:t xml:space="preserve"> –</w:t>
            </w:r>
            <w:r w:rsidR="00B81375" w:rsidRPr="00D817CF">
              <w:rPr>
                <w:rFonts w:cstheme="minorHAnsi"/>
                <w:b/>
                <w:bCs/>
              </w:rPr>
              <w:t xml:space="preserve"> </w:t>
            </w:r>
            <w:r w:rsidR="00EB280E" w:rsidRPr="00D817CF">
              <w:rPr>
                <w:rFonts w:cstheme="minorHAnsi"/>
                <w:b/>
                <w:bCs/>
              </w:rPr>
              <w:t>November</w:t>
            </w:r>
            <w:r w:rsidR="00B81375" w:rsidRPr="00D817CF">
              <w:rPr>
                <w:rFonts w:cstheme="minorHAnsi"/>
                <w:b/>
                <w:bCs/>
              </w:rPr>
              <w:t xml:space="preserve"> </w:t>
            </w:r>
            <w:r w:rsidR="00DF4C1D" w:rsidRPr="00D817CF">
              <w:rPr>
                <w:rFonts w:cstheme="minorHAnsi"/>
                <w:b/>
                <w:bCs/>
              </w:rPr>
              <w:t>2023</w:t>
            </w:r>
          </w:p>
        </w:tc>
      </w:tr>
      <w:tr w:rsidR="00424E85" w:rsidRPr="00FE3817" w14:paraId="718F94E0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8E2" w14:textId="0DB217A8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Facility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3FF" w14:textId="77777777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277" w14:textId="77777777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424E85" w:rsidRPr="00FE3817" w14:paraId="7230B735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7AD" w14:textId="65996E2E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Court Specified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5CE3" w14:textId="6EFFF3A7" w:rsidR="00424E85" w:rsidRPr="00FE3817" w:rsidRDefault="00BB1C56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6E2" w14:textId="0A88BEBA" w:rsidR="00424E85" w:rsidRPr="00FE3817" w:rsidRDefault="000D5977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557B17">
              <w:rPr>
                <w:rFonts w:cstheme="minorHAnsi"/>
                <w:sz w:val="20"/>
                <w:szCs w:val="20"/>
              </w:rPr>
              <w:t>2.3</w:t>
            </w:r>
            <w:r w:rsidR="004B280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257AF162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6E0" w14:textId="58FB579E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In-Home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BB7F" w14:textId="6D02F35F" w:rsidR="00424E85" w:rsidRPr="00FE3817" w:rsidRDefault="00A56F96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51A" w14:textId="1A5D232C" w:rsidR="00424E85" w:rsidRPr="00FE3817" w:rsidRDefault="00557B17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5.9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142B442E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325" w14:textId="38BA197D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Relative/NREFM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BA4" w14:textId="22B64561" w:rsidR="00424E85" w:rsidRPr="00FE3817" w:rsidRDefault="00C57F05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62B" w14:textId="42452102" w:rsidR="00424E85" w:rsidRPr="00FE3817" w:rsidRDefault="004B2801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8A028A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2954FFCD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30B" w14:textId="623247A6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Supervised Independent Living (SILP)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EE3" w14:textId="794D71B3" w:rsidR="00424E85" w:rsidRPr="00FE3817" w:rsidRDefault="00A54C8D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7E7" w14:textId="560B2C1A" w:rsidR="00424E85" w:rsidRPr="00FE3817" w:rsidRDefault="007765EC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57B17">
              <w:rPr>
                <w:rFonts w:cstheme="minorHAnsi"/>
                <w:sz w:val="20"/>
                <w:szCs w:val="20"/>
              </w:rPr>
              <w:t>1.</w:t>
            </w:r>
            <w:r w:rsidR="00782E35">
              <w:rPr>
                <w:rFonts w:cstheme="minorHAnsi"/>
                <w:sz w:val="20"/>
                <w:szCs w:val="20"/>
              </w:rPr>
              <w:t>8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12488F7A" w14:textId="77777777" w:rsidTr="003A07F2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AB48" w14:textId="77777777" w:rsidR="00424E85" w:rsidRPr="00A927E3" w:rsidRDefault="00424E85" w:rsidP="003A0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631" w14:textId="34F42D65" w:rsidR="00424E85" w:rsidRPr="00A927E3" w:rsidRDefault="00B8137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7D22E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FA5" w14:textId="1810D0CE" w:rsidR="00424E85" w:rsidRPr="00A927E3" w:rsidRDefault="008A028A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100%</w:t>
            </w:r>
          </w:p>
        </w:tc>
      </w:tr>
    </w:tbl>
    <w:p w14:paraId="25D4C3FC" w14:textId="47A34B94" w:rsidR="003E7577" w:rsidRPr="006328A8" w:rsidRDefault="00547774" w:rsidP="003E7577">
      <w:pPr>
        <w:rPr>
          <w:rFonts w:cstheme="minorHAnsi"/>
          <w:sz w:val="18"/>
          <w:szCs w:val="18"/>
        </w:rPr>
      </w:pPr>
      <w:r w:rsidRPr="00547774">
        <w:rPr>
          <w:rFonts w:cstheme="minorHAnsi"/>
          <w:i/>
          <w:iCs/>
          <w:sz w:val="18"/>
          <w:szCs w:val="18"/>
        </w:rPr>
        <w:t>Table X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E144A8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: The data show out of state placements, broken down by placement facility type. Source: SafeMeasures. </w:t>
      </w:r>
      <w:r w:rsidR="002E1C41">
        <w:rPr>
          <w:rFonts w:cstheme="minorHAnsi"/>
          <w:i/>
          <w:iCs/>
          <w:sz w:val="18"/>
          <w:szCs w:val="18"/>
        </w:rPr>
        <w:t xml:space="preserve">Disaster Map for All Children Receiving Services – By Assignment. </w:t>
      </w:r>
      <w:r>
        <w:rPr>
          <w:rFonts w:cstheme="minorHAnsi"/>
          <w:i/>
          <w:iCs/>
          <w:sz w:val="18"/>
          <w:szCs w:val="18"/>
        </w:rPr>
        <w:t xml:space="preserve">Extracted: </w:t>
      </w:r>
      <w:r w:rsidR="00284439">
        <w:rPr>
          <w:rFonts w:cstheme="minorHAnsi"/>
          <w:i/>
          <w:iCs/>
          <w:sz w:val="18"/>
          <w:szCs w:val="18"/>
        </w:rPr>
        <w:t>1</w:t>
      </w:r>
      <w:r w:rsidR="002E1C41">
        <w:rPr>
          <w:rFonts w:cstheme="minorHAnsi"/>
          <w:i/>
          <w:iCs/>
          <w:sz w:val="18"/>
          <w:szCs w:val="18"/>
        </w:rPr>
        <w:t>2</w:t>
      </w:r>
      <w:r w:rsidR="004B2801">
        <w:rPr>
          <w:rFonts w:cstheme="minorHAnsi"/>
          <w:i/>
          <w:iCs/>
          <w:sz w:val="18"/>
          <w:szCs w:val="18"/>
        </w:rPr>
        <w:t>/</w:t>
      </w:r>
      <w:r w:rsidR="007E2846">
        <w:rPr>
          <w:rFonts w:cstheme="minorHAnsi"/>
          <w:i/>
          <w:iCs/>
          <w:sz w:val="18"/>
          <w:szCs w:val="18"/>
        </w:rPr>
        <w:t>20</w:t>
      </w:r>
      <w:r w:rsidR="006328A8">
        <w:rPr>
          <w:rFonts w:cstheme="minorHAnsi"/>
          <w:i/>
          <w:iCs/>
          <w:sz w:val="18"/>
          <w:szCs w:val="18"/>
        </w:rPr>
        <w:t>/2023</w:t>
      </w:r>
      <w:r w:rsidR="006328A8">
        <w:rPr>
          <w:rFonts w:cstheme="minorHAnsi"/>
          <w:sz w:val="18"/>
          <w:szCs w:val="18"/>
        </w:rPr>
        <w:t>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060"/>
      </w:tblGrid>
      <w:tr w:rsidR="008A1C48" w:rsidRPr="00FE3817" w14:paraId="2A00682A" w14:textId="77777777" w:rsidTr="008A1C48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B6482F3" w14:textId="0593C3D3" w:rsidR="008A1C48" w:rsidRPr="005162A7" w:rsidRDefault="008A1C48" w:rsidP="005D7E94">
            <w:pPr>
              <w:jc w:val="center"/>
              <w:rPr>
                <w:rFonts w:cstheme="minorHAnsi"/>
                <w:b/>
                <w:bCs/>
              </w:rPr>
            </w:pPr>
            <w:r w:rsidRPr="005162A7">
              <w:rPr>
                <w:rFonts w:cstheme="minorHAnsi"/>
                <w:b/>
                <w:bCs/>
              </w:rPr>
              <w:t>Additional</w:t>
            </w:r>
            <w:r w:rsidR="00675A90" w:rsidRPr="005162A7">
              <w:rPr>
                <w:rFonts w:cstheme="minorHAnsi"/>
                <w:b/>
                <w:bCs/>
              </w:rPr>
              <w:t xml:space="preserve"> Placement</w:t>
            </w:r>
            <w:r w:rsidRPr="005162A7">
              <w:rPr>
                <w:rFonts w:cstheme="minorHAnsi"/>
                <w:b/>
                <w:bCs/>
              </w:rPr>
              <w:t xml:space="preserve"> Metrics</w:t>
            </w:r>
            <w:r w:rsidR="009C65D4" w:rsidRPr="005162A7">
              <w:rPr>
                <w:rFonts w:cstheme="minorHAnsi"/>
                <w:b/>
                <w:bCs/>
              </w:rPr>
              <w:t xml:space="preserve"> –</w:t>
            </w:r>
            <w:r w:rsidR="00466197" w:rsidRPr="005162A7">
              <w:rPr>
                <w:rFonts w:cstheme="minorHAnsi"/>
                <w:b/>
                <w:bCs/>
              </w:rPr>
              <w:t xml:space="preserve"> </w:t>
            </w:r>
            <w:r w:rsidR="00EB280E" w:rsidRPr="005162A7">
              <w:rPr>
                <w:rFonts w:cstheme="minorHAnsi"/>
                <w:b/>
                <w:bCs/>
              </w:rPr>
              <w:t>November</w:t>
            </w:r>
            <w:r w:rsidR="009C65D4" w:rsidRPr="005162A7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8A1C48" w:rsidRPr="00FE3817" w14:paraId="2A22D813" w14:textId="77777777" w:rsidTr="00F82679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677" w14:textId="25D430CC" w:rsidR="008A1C48" w:rsidRPr="00FE3817" w:rsidRDefault="008A1C48" w:rsidP="005D7E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</w:t>
            </w:r>
            <w:r w:rsidR="00715D81">
              <w:rPr>
                <w:rFonts w:cstheme="minorHAnsi"/>
                <w:b/>
                <w:bCs/>
                <w:sz w:val="20"/>
                <w:szCs w:val="20"/>
              </w:rPr>
              <w:t xml:space="preserve"> within 30 days of Entry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6C7" w14:textId="03596CB8" w:rsidR="008A1C48" w:rsidRPr="00FE3817" w:rsidRDefault="009C65D4" w:rsidP="005D7E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</w:tr>
      <w:tr w:rsidR="008A1C48" w:rsidRPr="00FE3817" w14:paraId="5ADE6287" w14:textId="77777777" w:rsidTr="00715D81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CBEC" w14:textId="3CC2A890" w:rsidR="008A1C48" w:rsidRPr="008A1C48" w:rsidRDefault="008A1C48" w:rsidP="00BF488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A1C48">
              <w:rPr>
                <w:rFonts w:cstheme="minorHAnsi"/>
                <w:i/>
                <w:iCs/>
                <w:sz w:val="20"/>
                <w:szCs w:val="20"/>
              </w:rPr>
              <w:t>Youth Placed with a Relative within 30 days of Entry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DD65" w14:textId="7BFAF115" w:rsidR="008A1C48" w:rsidRPr="00FE3817" w:rsidRDefault="006B1F81" w:rsidP="008A1C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C7203">
              <w:rPr>
                <w:rFonts w:cstheme="minorHAnsi"/>
                <w:sz w:val="20"/>
                <w:szCs w:val="20"/>
              </w:rPr>
              <w:t>6</w:t>
            </w:r>
          </w:p>
        </w:tc>
      </w:tr>
    </w:tbl>
    <w:p w14:paraId="59F0F7C1" w14:textId="00BAB32A" w:rsidR="008C26A1" w:rsidRDefault="008C26A1" w:rsidP="003E7577">
      <w:pPr>
        <w:rPr>
          <w:rFonts w:cstheme="minorHAnsi"/>
          <w:b/>
          <w:bCs/>
          <w:u w:val="single"/>
        </w:rPr>
      </w:pPr>
      <w:r w:rsidRPr="00547774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XIII</w:t>
      </w:r>
      <w:r>
        <w:rPr>
          <w:rFonts w:cstheme="minorHAnsi"/>
          <w:i/>
          <w:iCs/>
          <w:sz w:val="18"/>
          <w:szCs w:val="18"/>
        </w:rPr>
        <w:t xml:space="preserve">: The data show the number of </w:t>
      </w:r>
      <w:r w:rsidR="00B15541">
        <w:rPr>
          <w:rFonts w:cstheme="minorHAnsi"/>
          <w:i/>
          <w:iCs/>
          <w:sz w:val="18"/>
          <w:szCs w:val="18"/>
        </w:rPr>
        <w:t>youths</w:t>
      </w:r>
      <w:r>
        <w:rPr>
          <w:rFonts w:cstheme="minorHAnsi"/>
          <w:i/>
          <w:iCs/>
          <w:sz w:val="18"/>
          <w:szCs w:val="18"/>
        </w:rPr>
        <w:t xml:space="preserve"> placed with a relative within 30 days of entry into foster care</w:t>
      </w:r>
      <w:r w:rsidR="006A71E6">
        <w:rPr>
          <w:rFonts w:cstheme="minorHAnsi"/>
          <w:i/>
          <w:iCs/>
          <w:sz w:val="18"/>
          <w:szCs w:val="18"/>
        </w:rPr>
        <w:t xml:space="preserve"> (Internal Tracking).</w:t>
      </w:r>
      <w:r>
        <w:rPr>
          <w:rFonts w:cstheme="minorHAnsi"/>
          <w:i/>
          <w:iCs/>
          <w:sz w:val="18"/>
          <w:szCs w:val="18"/>
        </w:rPr>
        <w:t xml:space="preserve"> </w:t>
      </w:r>
    </w:p>
    <w:p w14:paraId="04812B00" w14:textId="77777777" w:rsidR="008C26A1" w:rsidRDefault="008C26A1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569F38C3" w14:textId="5B0D0225" w:rsidR="007821C7" w:rsidRPr="005F5195" w:rsidRDefault="007821C7" w:rsidP="002B59EF">
      <w:pPr>
        <w:tabs>
          <w:tab w:val="left" w:pos="9360"/>
        </w:tabs>
        <w:spacing w:line="240" w:lineRule="auto"/>
        <w:jc w:val="center"/>
        <w:rPr>
          <w:rFonts w:cstheme="minorHAnsi"/>
          <w:b/>
          <w:bCs/>
          <w:u w:val="single"/>
        </w:rPr>
      </w:pPr>
      <w:bookmarkStart w:id="2" w:name="_Hlk129359924"/>
      <w:r w:rsidRPr="005F5195">
        <w:rPr>
          <w:rFonts w:cstheme="minorHAnsi"/>
          <w:b/>
          <w:bCs/>
          <w:u w:val="single"/>
        </w:rPr>
        <w:lastRenderedPageBreak/>
        <w:t>DSS Juvenile Dependency Court Stats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75"/>
        <w:gridCol w:w="2430"/>
        <w:gridCol w:w="2340"/>
        <w:gridCol w:w="2340"/>
      </w:tblGrid>
      <w:tr w:rsidR="006E4911" w:rsidRPr="00FE3817" w14:paraId="44AEA89E" w14:textId="77777777" w:rsidTr="002B59EF">
        <w:trPr>
          <w:trHeight w:val="170"/>
        </w:trPr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36A041" w14:textId="18CE85F7" w:rsidR="006E4911" w:rsidRPr="00395F48" w:rsidRDefault="006E491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395F48">
              <w:rPr>
                <w:rFonts w:cstheme="minorHAnsi"/>
                <w:b/>
                <w:bCs/>
              </w:rPr>
              <w:t>Continuances</w:t>
            </w:r>
            <w:r w:rsidR="0063594E" w:rsidRPr="00395F48">
              <w:rPr>
                <w:rFonts w:cstheme="minorHAnsi"/>
                <w:b/>
                <w:bCs/>
              </w:rPr>
              <w:t>/Hearings</w:t>
            </w:r>
            <w:r w:rsidR="00EC314C" w:rsidRPr="00395F48">
              <w:rPr>
                <w:rFonts w:cstheme="minorHAnsi"/>
                <w:b/>
                <w:bCs/>
              </w:rPr>
              <w:t xml:space="preserve"> –</w:t>
            </w:r>
            <w:r w:rsidR="00255531" w:rsidRPr="00395F48">
              <w:rPr>
                <w:rFonts w:cstheme="minorHAnsi"/>
                <w:b/>
                <w:bCs/>
              </w:rPr>
              <w:t xml:space="preserve"> </w:t>
            </w:r>
            <w:r w:rsidR="00EB280E" w:rsidRPr="00395F48">
              <w:rPr>
                <w:rFonts w:cstheme="minorHAnsi"/>
                <w:b/>
                <w:bCs/>
              </w:rPr>
              <w:t>November</w:t>
            </w:r>
            <w:r w:rsidR="00092FD6" w:rsidRPr="00395F48">
              <w:rPr>
                <w:rFonts w:cstheme="minorHAnsi"/>
                <w:b/>
                <w:bCs/>
              </w:rPr>
              <w:t xml:space="preserve"> </w:t>
            </w:r>
            <w:r w:rsidR="00EC314C" w:rsidRPr="00395F48">
              <w:rPr>
                <w:rFonts w:cstheme="minorHAnsi"/>
                <w:b/>
                <w:bCs/>
              </w:rPr>
              <w:t>2023</w:t>
            </w:r>
          </w:p>
        </w:tc>
      </w:tr>
      <w:tr w:rsidR="007821C7" w:rsidRPr="00FE3817" w14:paraId="55DBA5CF" w14:textId="77777777" w:rsidTr="002B59EF">
        <w:trPr>
          <w:trHeight w:val="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86A" w14:textId="20654137" w:rsidR="007821C7" w:rsidRPr="00F337CD" w:rsidRDefault="008D65D6" w:rsidP="002B59EF">
            <w:pPr>
              <w:tabs>
                <w:tab w:val="left" w:pos="936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Courtroom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549A" w14:textId="37E82D8C" w:rsidR="007821C7" w:rsidRPr="00F337CD" w:rsidRDefault="008D65D6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8CB" w14:textId="3753783E" w:rsidR="007821C7" w:rsidRPr="00F337CD" w:rsidRDefault="008D65D6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D35" w14:textId="1ED38DAF" w:rsidR="007821C7" w:rsidRPr="00F337CD" w:rsidRDefault="008D65D6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23</w:t>
            </w:r>
          </w:p>
        </w:tc>
      </w:tr>
      <w:tr w:rsidR="007821C7" w:rsidRPr="00FE3817" w14:paraId="32A87B1F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431" w14:textId="213B71CB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Number of </w:t>
            </w:r>
            <w:r w:rsidR="003A0E09">
              <w:rPr>
                <w:rFonts w:cstheme="minorHAnsi"/>
                <w:i/>
                <w:iCs/>
                <w:sz w:val="20"/>
                <w:szCs w:val="20"/>
              </w:rPr>
              <w:t>H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earings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E84" w14:textId="38535AEA" w:rsidR="007821C7" w:rsidRPr="00FE3817" w:rsidRDefault="00192A6D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5160F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B50" w14:textId="3E31F5F7" w:rsidR="007821C7" w:rsidRPr="00FE3817" w:rsidRDefault="0025160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258" w14:textId="6CA26ACE" w:rsidR="007821C7" w:rsidRPr="00FE3817" w:rsidRDefault="0025553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5160F">
              <w:rPr>
                <w:rFonts w:cstheme="minorHAnsi"/>
                <w:sz w:val="20"/>
                <w:szCs w:val="20"/>
              </w:rPr>
              <w:t>63</w:t>
            </w:r>
          </w:p>
        </w:tc>
      </w:tr>
      <w:tr w:rsidR="0063594E" w:rsidRPr="00FE3817" w14:paraId="6BF0BB49" w14:textId="77777777" w:rsidTr="005B6B1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AF8D" w14:textId="4995F25F" w:rsidR="0063594E" w:rsidRPr="003A55F8" w:rsidRDefault="0063594E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B43B92">
              <w:rPr>
                <w:rFonts w:cstheme="minorHAnsi"/>
                <w:i/>
                <w:iCs/>
                <w:sz w:val="20"/>
                <w:szCs w:val="20"/>
              </w:rPr>
              <w:t>Number of Hearings Set to Trial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AB6F" w14:textId="3C8BDDC2" w:rsidR="0063594E" w:rsidRPr="004C1394" w:rsidRDefault="004C139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1394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9ADE" w14:textId="0BEB31E6" w:rsidR="0063594E" w:rsidRPr="004C1394" w:rsidRDefault="004C139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139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EC73" w14:textId="39911F4F" w:rsidR="0063594E" w:rsidRPr="004C1394" w:rsidRDefault="004C139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C1394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7821C7" w:rsidRPr="00FE3817" w14:paraId="2AD81C60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341A" w14:textId="380E97D6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# of Continuance DSS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E45" w14:textId="76032144" w:rsidR="007821C7" w:rsidRPr="00FE3817" w:rsidRDefault="0025160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4B0" w14:textId="6672E9D6" w:rsidR="007821C7" w:rsidRPr="00FE3817" w:rsidRDefault="0025160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0A9" w14:textId="44DD0574" w:rsidR="007821C7" w:rsidRPr="00FE3817" w:rsidRDefault="001B608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5160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821C7" w:rsidRPr="00FE3817" w14:paraId="219D179B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591" w14:textId="61230044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Parent’s Attorney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B96" w14:textId="46A47D94" w:rsidR="007821C7" w:rsidRPr="00FE3817" w:rsidRDefault="0025160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026" w14:textId="463AABC5" w:rsidR="007821C7" w:rsidRPr="00FE3817" w:rsidRDefault="0025160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6A9" w14:textId="6C68DC7F" w:rsidR="007821C7" w:rsidRPr="00FE3817" w:rsidRDefault="001B608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5160F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7821C7" w:rsidRPr="00FE3817" w14:paraId="6DBC9210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05B" w14:textId="17DE0901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the Court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BA1" w14:textId="56C0C02D" w:rsidR="007821C7" w:rsidRPr="00FE3817" w:rsidRDefault="0025160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A5" w14:textId="4D5A4869" w:rsidR="007821C7" w:rsidRPr="00FE3817" w:rsidRDefault="0025160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5402" w14:textId="640F3AF4" w:rsidR="007821C7" w:rsidRPr="00FE3817" w:rsidRDefault="001B608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5160F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7821C7" w:rsidRPr="00FE3817" w14:paraId="38C99CEE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8A2" w14:textId="59CBACFE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FCA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38E" w14:textId="3A62E2EE" w:rsidR="007821C7" w:rsidRPr="00FE3817" w:rsidRDefault="001B608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614" w14:textId="4C952B8A" w:rsidR="007821C7" w:rsidRPr="00FE3817" w:rsidRDefault="0025160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62D" w14:textId="4603FC24" w:rsidR="007821C7" w:rsidRPr="00FE3817" w:rsidRDefault="00395F48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821C7" w:rsidRPr="00FE3817" w14:paraId="32DADC07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579" w14:textId="7AA9498A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# of Total Continuances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2BA" w14:textId="043AE23A" w:rsidR="007821C7" w:rsidRPr="00FE3817" w:rsidRDefault="00943E4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5160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CCA" w14:textId="5884D066" w:rsidR="007821C7" w:rsidRPr="00FE3817" w:rsidRDefault="001B608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319" w14:textId="14AFE55B" w:rsidR="007821C7" w:rsidRPr="00FE3817" w:rsidRDefault="001B608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395F48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7821C7" w:rsidRPr="00FE3817" w14:paraId="5208E298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B5B" w14:textId="638990B6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% of Continuances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9E69" w14:textId="073C3964" w:rsidR="007821C7" w:rsidRPr="00FE3817" w:rsidRDefault="00943E4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5160F">
              <w:rPr>
                <w:rFonts w:cstheme="minorHAnsi"/>
                <w:sz w:val="20"/>
                <w:szCs w:val="20"/>
              </w:rPr>
              <w:t>1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F82" w14:textId="4F41266D" w:rsidR="007821C7" w:rsidRPr="00FE3817" w:rsidRDefault="0025160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DE23" w14:textId="32E5E473" w:rsidR="007821C7" w:rsidRPr="00FE3817" w:rsidRDefault="00395F48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D65D6" w:rsidRPr="00FE3817" w14:paraId="096930E4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C76" w14:textId="4D9058A4" w:rsidR="008D65D6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All Court Rooms (Avg)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9A61" w14:textId="61AF588A" w:rsidR="008D65D6" w:rsidRPr="006C654A" w:rsidRDefault="001B6085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445D17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255531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8D65D6" w:rsidRPr="00FE3817" w14:paraId="1439F5D2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2CB6" w14:textId="29E3C3B4" w:rsidR="008D65D6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DSS Continuance (Avg)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5A7" w14:textId="414A4B65" w:rsidR="008D65D6" w:rsidRPr="006C654A" w:rsidRDefault="00445D17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255531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</w:tbl>
    <w:p w14:paraId="543A9457" w14:textId="222294CC" w:rsidR="00F563D8" w:rsidRPr="00CC077E" w:rsidRDefault="00942E8C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AE5246">
        <w:rPr>
          <w:rFonts w:cstheme="minorHAnsi"/>
          <w:i/>
          <w:iCs/>
          <w:sz w:val="18"/>
          <w:szCs w:val="18"/>
        </w:rPr>
        <w:t>X</w:t>
      </w:r>
      <w:r w:rsidR="00B5053C">
        <w:rPr>
          <w:rFonts w:cstheme="minorHAnsi"/>
          <w:i/>
          <w:iCs/>
          <w:sz w:val="18"/>
          <w:szCs w:val="18"/>
        </w:rPr>
        <w:t>IV</w:t>
      </w:r>
      <w:r w:rsidRPr="00CC077E">
        <w:rPr>
          <w:rFonts w:cstheme="minorHAnsi"/>
          <w:i/>
          <w:iCs/>
          <w:sz w:val="18"/>
          <w:szCs w:val="18"/>
        </w:rPr>
        <w:t>: The table displays the total number of CWS-related court hearings</w:t>
      </w:r>
      <w:r w:rsidR="007E367D">
        <w:rPr>
          <w:rFonts w:cstheme="minorHAnsi"/>
          <w:i/>
          <w:iCs/>
          <w:sz w:val="18"/>
          <w:szCs w:val="18"/>
        </w:rPr>
        <w:t>, hearings set to trial, and total number of continuances for the selected month</w:t>
      </w:r>
      <w:r w:rsidRPr="00CC077E">
        <w:rPr>
          <w:rFonts w:cstheme="minorHAnsi"/>
          <w:i/>
          <w:iCs/>
          <w:sz w:val="18"/>
          <w:szCs w:val="18"/>
        </w:rPr>
        <w:t xml:space="preserve">. 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CWS </w:t>
      </w:r>
      <w:r w:rsidR="003950FD" w:rsidRPr="00CC077E">
        <w:rPr>
          <w:rFonts w:cstheme="minorHAnsi"/>
          <w:i/>
          <w:iCs/>
          <w:sz w:val="18"/>
          <w:szCs w:val="18"/>
        </w:rPr>
        <w:t>Program Staff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(internal tracking)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  <w:r w:rsidR="009A3719">
        <w:rPr>
          <w:rFonts w:cstheme="minorHAnsi"/>
          <w:i/>
          <w:iCs/>
          <w:sz w:val="18"/>
          <w:szCs w:val="18"/>
        </w:rPr>
        <w:t xml:space="preserve"> 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440"/>
        <w:gridCol w:w="270"/>
        <w:gridCol w:w="3150"/>
        <w:gridCol w:w="2070"/>
      </w:tblGrid>
      <w:tr w:rsidR="008F44C1" w:rsidRPr="00FE3817" w14:paraId="2434C69B" w14:textId="77777777" w:rsidTr="00822B19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AEFD36" w14:textId="5AF32221" w:rsidR="008F44C1" w:rsidRPr="00CD4A20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CD4A20">
              <w:rPr>
                <w:rFonts w:cstheme="minorHAnsi"/>
                <w:b/>
                <w:bCs/>
              </w:rPr>
              <w:t>Court Writer Stats by Task Area</w:t>
            </w:r>
            <w:r w:rsidR="00EC314C" w:rsidRPr="00CD4A20">
              <w:rPr>
                <w:rFonts w:cstheme="minorHAnsi"/>
                <w:b/>
                <w:bCs/>
              </w:rPr>
              <w:t xml:space="preserve"> –</w:t>
            </w:r>
            <w:r w:rsidR="00933E47" w:rsidRPr="00CD4A20">
              <w:rPr>
                <w:rFonts w:cstheme="minorHAnsi"/>
                <w:b/>
                <w:bCs/>
              </w:rPr>
              <w:t xml:space="preserve"> </w:t>
            </w:r>
            <w:r w:rsidR="00EB280E" w:rsidRPr="00CD4A20">
              <w:rPr>
                <w:rFonts w:cstheme="minorHAnsi"/>
                <w:b/>
                <w:bCs/>
              </w:rPr>
              <w:t>November</w:t>
            </w:r>
            <w:r w:rsidR="00EC314C" w:rsidRPr="00CD4A20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8F44C1" w:rsidRPr="00FE3817" w14:paraId="644AE323" w14:textId="77777777" w:rsidTr="00822B19"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F02" w14:textId="2DD66539" w:rsidR="008F44C1" w:rsidRPr="00FE3817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FR Court Writer Stats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CC59C62" w14:textId="77777777" w:rsidR="008F44C1" w:rsidRPr="00FE3817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8D6" w14:textId="21372CFD" w:rsidR="008F44C1" w:rsidRPr="00FE3817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ER Court Writer Stats</w:t>
            </w:r>
          </w:p>
        </w:tc>
      </w:tr>
      <w:tr w:rsidR="008F44C1" w:rsidRPr="00FE3817" w14:paraId="1CBE8776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4CD" w14:textId="1580880B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Juris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335" w14:textId="174C2C79" w:rsidR="008F44C1" w:rsidRPr="00FE3817" w:rsidRDefault="006316C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A159E3C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0DB6" w14:textId="240D3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Original Petitions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792" w14:textId="18EED59D" w:rsidR="008F44C1" w:rsidRPr="00FE3817" w:rsidRDefault="00AC4FE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8F44C1" w:rsidRPr="00FE3817" w14:paraId="0972660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EEA" w14:textId="014B9CE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Dispo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7EC" w14:textId="061C842E" w:rsidR="008F44C1" w:rsidRPr="00FE3817" w:rsidRDefault="00486E7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D5F0449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0EAB" w14:textId="1A641AA6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Amended Petitions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2BB" w14:textId="45222833" w:rsidR="008F44C1" w:rsidRPr="00FE3817" w:rsidRDefault="00AC4FE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8F44C1" w:rsidRPr="00FE3817" w14:paraId="3D9C4CB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04B" w14:textId="4128C980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Juris/Dispo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97E" w14:textId="7E88FAFC" w:rsidR="008F44C1" w:rsidRPr="00FE3817" w:rsidRDefault="00486E7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76C7918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BC0" w14:textId="11341DEB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PCWs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856" w14:textId="3BE2C9F9" w:rsidR="008F44C1" w:rsidRPr="00FE3817" w:rsidRDefault="00AC4FE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8F44C1" w:rsidRPr="00FE3817" w14:paraId="4BCDBDA5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B1C" w14:textId="0AF65AC5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Petition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C35" w14:textId="152FBE0B" w:rsidR="00926A42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EAAAB9A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1B1" w14:textId="376E5474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Arraignments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7A2" w14:textId="1A874ABB" w:rsidR="008F44C1" w:rsidRPr="00FE3817" w:rsidRDefault="00AA01D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F44C1" w:rsidRPr="00FE3817" w14:paraId="13686642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AD5" w14:textId="2E773E6F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Amended Petition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9B0" w14:textId="0748A5E1" w:rsidR="008F44C1" w:rsidRPr="00FE3817" w:rsidRDefault="00486E7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21615AF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CBF" w14:textId="1485F509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Detentions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64F" w14:textId="5E973A4B" w:rsidR="008F44C1" w:rsidRPr="00FE3817" w:rsidRDefault="00AC4FE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8F44C1" w:rsidRPr="00FE3817" w14:paraId="6759BE46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87C" w14:textId="2B1B669B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Detentions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3F7" w14:textId="0D88EAA1" w:rsidR="008F44C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6F4333F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92D" w14:textId="544ADC59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Addendum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AA5F" w14:textId="3BD0C8BA" w:rsidR="008F44C1" w:rsidRPr="00FE3817" w:rsidRDefault="00AC4FE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F44C1" w:rsidRPr="00FE3817" w14:paraId="623C9E1F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A092" w14:textId="60A5746D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Addendum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304" w14:textId="51F6AF70" w:rsidR="008F44C1" w:rsidRPr="00FE3817" w:rsidRDefault="00486E7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1D68DBE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037" w14:textId="715EEDD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1513 (A&amp;B)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6B4" w14:textId="4C05EE34" w:rsidR="008F44C1" w:rsidRPr="00CD4A20" w:rsidRDefault="00CD4A20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4A20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8F44C1" w:rsidRPr="00FE3817" w14:paraId="2720898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77C" w14:textId="2952C300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PCW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DFB3" w14:textId="02D1EA14" w:rsidR="008F44C1" w:rsidRPr="00FE3817" w:rsidRDefault="00273C9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9FB0025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CB9" w14:textId="7F08A6FC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JV-180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5F9" w14:textId="25D7042D" w:rsidR="008F44C1" w:rsidRPr="00CD4A20" w:rsidRDefault="00CD4A20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4A2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F44C1" w:rsidRPr="00FE3817" w14:paraId="60956B1D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296" w14:textId="084828E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387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003" w14:textId="274F6D41" w:rsidR="008F44C1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BAD0851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608" w14:textId="7D4142CF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Petition to Enter/Interview Minors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CD0" w14:textId="36161CEB" w:rsidR="008F44C1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4032041B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427" w14:textId="6A65DC0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Review of Dependency Status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6D4" w14:textId="3D3A1258" w:rsidR="008F44C1" w:rsidRPr="00FE3817" w:rsidRDefault="00273C9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CD2187A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F68" w14:textId="167C0CF4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Ex</w:t>
            </w:r>
            <w:r w:rsidR="006C654A">
              <w:rPr>
                <w:rFonts w:cstheme="minorHAnsi"/>
                <w:i/>
                <w:iCs/>
                <w:sz w:val="20"/>
                <w:szCs w:val="20"/>
              </w:rPr>
              <w:t xml:space="preserve"> P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arte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AD5" w14:textId="096031AD" w:rsidR="008F44C1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2ED49F5D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D80" w14:textId="5399A39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Continuance Request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0B61" w14:textId="32156FA5" w:rsidR="008F44C1" w:rsidRPr="00FE3817" w:rsidRDefault="00273C9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710001A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706" w14:textId="3301CC86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DEI, # of Children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267" w14:textId="127ACF04" w:rsidR="008F44C1" w:rsidRPr="00FE3817" w:rsidRDefault="00486E7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0D3281" w:rsidRPr="00FE3817" w14:paraId="38D22AEC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403" w14:textId="6C043AF1" w:rsidR="000D3281" w:rsidRPr="003A55F8" w:rsidRDefault="00BF4282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7F6611">
              <w:rPr>
                <w:rFonts w:cstheme="minorHAnsi"/>
                <w:i/>
                <w:iCs/>
                <w:sz w:val="20"/>
                <w:szCs w:val="20"/>
              </w:rPr>
              <w:t>Ex</w:t>
            </w:r>
            <w:r w:rsidR="006C654A">
              <w:rPr>
                <w:rFonts w:cstheme="minorHAnsi"/>
                <w:i/>
                <w:iCs/>
                <w:sz w:val="20"/>
                <w:szCs w:val="20"/>
              </w:rPr>
              <w:t xml:space="preserve"> P</w:t>
            </w:r>
            <w:r w:rsidRPr="007F6611">
              <w:rPr>
                <w:rFonts w:cstheme="minorHAnsi"/>
                <w:i/>
                <w:iCs/>
                <w:sz w:val="20"/>
                <w:szCs w:val="20"/>
              </w:rPr>
              <w:t>arte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E43" w14:textId="3C10F46D" w:rsidR="000D328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A6329E9" w14:textId="77777777" w:rsidR="000D3281" w:rsidRPr="00FE3817" w:rsidRDefault="000D328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4282" w:rsidRPr="00FE3817" w14:paraId="4B86FC6D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6E3" w14:textId="0ADB5A7F" w:rsidR="00BF4282" w:rsidRPr="007F6611" w:rsidRDefault="00BF4282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7F6611">
              <w:rPr>
                <w:rFonts w:cstheme="minorHAnsi"/>
                <w:i/>
                <w:iCs/>
                <w:sz w:val="20"/>
                <w:szCs w:val="20"/>
              </w:rPr>
              <w:t>JV-180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69D" w14:textId="717DE066" w:rsidR="00BF4282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CAB87D7" w14:textId="77777777" w:rsidR="00BF4282" w:rsidRPr="00FE3817" w:rsidRDefault="00BF428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4282" w:rsidRPr="00FE3817" w14:paraId="58F1C5F8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0FD" w14:textId="4363CBA2" w:rsidR="00BF4282" w:rsidRPr="007F6611" w:rsidRDefault="00BF4282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RDS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CE6" w14:textId="05168AFD" w:rsidR="00BF4282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D1565DE" w14:textId="77777777" w:rsidR="00BF4282" w:rsidRPr="00FE3817" w:rsidRDefault="00BF428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281" w:rsidRPr="00FE3817" w14:paraId="739FB16B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FDA" w14:textId="059B69C4" w:rsidR="000D3281" w:rsidRPr="003A55F8" w:rsidRDefault="000D328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Status Review Report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963B" w14:textId="4CDECEF8" w:rsidR="000D328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832FA63" w14:textId="77777777" w:rsidR="000D3281" w:rsidRPr="00FE3817" w:rsidRDefault="000D328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281" w:rsidRPr="00FE3817" w14:paraId="28E2BF53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623" w14:textId="6D98A582" w:rsidR="000D3281" w:rsidRPr="003A55F8" w:rsidRDefault="000D328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Transfer of Case to Different State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384" w14:textId="1AB6EFBD" w:rsidR="000D328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C366632" w14:textId="77777777" w:rsidR="000D3281" w:rsidRPr="00FE3817" w:rsidRDefault="000D328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5693DCB" w14:textId="23B31B1F" w:rsidR="00EF01D8" w:rsidRDefault="005476FD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Table X</w:t>
      </w:r>
      <w:r w:rsidR="008C26A1">
        <w:rPr>
          <w:rFonts w:cstheme="minorHAnsi"/>
          <w:i/>
          <w:iCs/>
          <w:sz w:val="18"/>
          <w:szCs w:val="18"/>
        </w:rPr>
        <w:t>V</w:t>
      </w:r>
      <w:r w:rsidRPr="00CC077E">
        <w:rPr>
          <w:rFonts w:cstheme="minorHAnsi"/>
          <w:i/>
          <w:iCs/>
          <w:sz w:val="18"/>
          <w:szCs w:val="18"/>
        </w:rPr>
        <w:t>:</w:t>
      </w:r>
      <w:r w:rsidR="00F52B6D" w:rsidRPr="00CC077E">
        <w:rPr>
          <w:rFonts w:cstheme="minorHAnsi"/>
          <w:i/>
          <w:iCs/>
          <w:sz w:val="18"/>
          <w:szCs w:val="18"/>
        </w:rPr>
        <w:t xml:space="preserve"> The data show metrics for court writers assigned to Family Reunification, and Emergency Response, respectively.</w:t>
      </w:r>
      <w:r w:rsidRPr="00CC077E">
        <w:rPr>
          <w:rFonts w:cstheme="minorHAnsi"/>
          <w:i/>
          <w:iCs/>
          <w:sz w:val="18"/>
          <w:szCs w:val="18"/>
        </w:rPr>
        <w:t xml:space="preserve"> </w:t>
      </w:r>
      <w:r w:rsidR="003950FD" w:rsidRPr="00CC077E">
        <w:rPr>
          <w:rFonts w:cstheme="minorHAnsi"/>
          <w:i/>
          <w:iCs/>
          <w:sz w:val="18"/>
          <w:szCs w:val="18"/>
        </w:rPr>
        <w:t>Source: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CWS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 Program Staff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(internal tracking)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  <w:r w:rsidR="009A3719">
        <w:rPr>
          <w:rFonts w:cstheme="minorHAnsi"/>
          <w:i/>
          <w:iCs/>
          <w:sz w:val="18"/>
          <w:szCs w:val="18"/>
        </w:rPr>
        <w:t xml:space="preserve"> </w:t>
      </w:r>
    </w:p>
    <w:bookmarkEnd w:id="2"/>
    <w:p w14:paraId="75C6516C" w14:textId="5B4DEE59" w:rsidR="00EF01D8" w:rsidRPr="00EF01D8" w:rsidRDefault="00EF01D8" w:rsidP="002B59EF">
      <w:pPr>
        <w:tabs>
          <w:tab w:val="left" w:pos="9360"/>
        </w:tabs>
        <w:spacing w:line="24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Mod-C 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4005"/>
        <w:gridCol w:w="5985"/>
      </w:tblGrid>
      <w:tr w:rsidR="00AF4ED4" w14:paraId="7823AFB8" w14:textId="77777777" w:rsidTr="002B59EF">
        <w:trPr>
          <w:trHeight w:val="215"/>
        </w:trPr>
        <w:tc>
          <w:tcPr>
            <w:tcW w:w="9990" w:type="dxa"/>
            <w:gridSpan w:val="2"/>
            <w:shd w:val="clear" w:color="auto" w:fill="B4C6E7" w:themeFill="accent1" w:themeFillTint="66"/>
          </w:tcPr>
          <w:p w14:paraId="56E707D1" w14:textId="1888F1EB" w:rsidR="00AF4ED4" w:rsidRPr="006F429F" w:rsidRDefault="00AF4ED4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6F429F">
              <w:rPr>
                <w:rFonts w:cstheme="minorHAnsi"/>
                <w:b/>
                <w:bCs/>
              </w:rPr>
              <w:t xml:space="preserve">Mod-C Data – </w:t>
            </w:r>
            <w:r w:rsidR="00EB280E" w:rsidRPr="006F429F">
              <w:rPr>
                <w:rFonts w:cstheme="minorHAnsi"/>
                <w:b/>
                <w:bCs/>
              </w:rPr>
              <w:t>November</w:t>
            </w:r>
            <w:r w:rsidRPr="006F429F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AF4ED4" w14:paraId="332F7A5F" w14:textId="77777777" w:rsidTr="00C23EF1">
        <w:trPr>
          <w:trHeight w:val="81"/>
        </w:trPr>
        <w:tc>
          <w:tcPr>
            <w:tcW w:w="4005" w:type="dxa"/>
          </w:tcPr>
          <w:p w14:paraId="0C191B09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Unduplicated Youth</w:t>
            </w:r>
          </w:p>
        </w:tc>
        <w:tc>
          <w:tcPr>
            <w:tcW w:w="5985" w:type="dxa"/>
          </w:tcPr>
          <w:p w14:paraId="3A2EDF0B" w14:textId="319AB213" w:rsidR="00AF4ED4" w:rsidRPr="00D054AF" w:rsidRDefault="00E6654C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4A0920">
              <w:rPr>
                <w:rFonts w:cstheme="minorHAnsi"/>
                <w:sz w:val="20"/>
                <w:szCs w:val="20"/>
              </w:rPr>
              <w:t>3</w:t>
            </w:r>
            <w:r w:rsidR="00AF4ED4">
              <w:rPr>
                <w:rFonts w:cstheme="minorHAnsi"/>
                <w:sz w:val="20"/>
                <w:szCs w:val="20"/>
              </w:rPr>
              <w:t xml:space="preserve"> Youth </w:t>
            </w:r>
          </w:p>
        </w:tc>
      </w:tr>
      <w:tr w:rsidR="00AF4ED4" w14:paraId="5E0492DE" w14:textId="77777777" w:rsidTr="00C23EF1">
        <w:trPr>
          <w:trHeight w:val="81"/>
        </w:trPr>
        <w:tc>
          <w:tcPr>
            <w:tcW w:w="4005" w:type="dxa"/>
          </w:tcPr>
          <w:p w14:paraId="3F764C07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Total Number of Entries (including re-entries)</w:t>
            </w:r>
          </w:p>
        </w:tc>
        <w:tc>
          <w:tcPr>
            <w:tcW w:w="5985" w:type="dxa"/>
          </w:tcPr>
          <w:p w14:paraId="384F8741" w14:textId="3803AF66" w:rsidR="00AF4ED4" w:rsidRDefault="00E6654C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4A0920">
              <w:rPr>
                <w:rFonts w:cstheme="minorHAnsi"/>
                <w:sz w:val="20"/>
                <w:szCs w:val="20"/>
              </w:rPr>
              <w:t>3</w:t>
            </w:r>
            <w:r w:rsidR="00AF4ED4">
              <w:rPr>
                <w:rFonts w:cstheme="minorHAnsi"/>
                <w:sz w:val="20"/>
                <w:szCs w:val="20"/>
              </w:rPr>
              <w:t xml:space="preserve"> Entries </w:t>
            </w:r>
          </w:p>
        </w:tc>
      </w:tr>
      <w:tr w:rsidR="00AF4ED4" w14:paraId="72C9DDC3" w14:textId="77777777" w:rsidTr="00C23EF1">
        <w:trPr>
          <w:trHeight w:val="81"/>
        </w:trPr>
        <w:tc>
          <w:tcPr>
            <w:tcW w:w="4005" w:type="dxa"/>
          </w:tcPr>
          <w:p w14:paraId="708328B6" w14:textId="77777777" w:rsidR="00AF4ED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Re-Entries</w:t>
            </w:r>
          </w:p>
        </w:tc>
        <w:tc>
          <w:tcPr>
            <w:tcW w:w="5985" w:type="dxa"/>
          </w:tcPr>
          <w:p w14:paraId="72BDB4B1" w14:textId="044C9884" w:rsidR="00AF4ED4" w:rsidRDefault="00E6654C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AF4ED4">
              <w:rPr>
                <w:rFonts w:cstheme="minorHAnsi"/>
                <w:sz w:val="20"/>
                <w:szCs w:val="20"/>
              </w:rPr>
              <w:t xml:space="preserve"> Re-entr</w:t>
            </w:r>
            <w:r>
              <w:rPr>
                <w:rFonts w:cstheme="minorHAnsi"/>
                <w:sz w:val="20"/>
                <w:szCs w:val="20"/>
              </w:rPr>
              <w:t xml:space="preserve">ies </w:t>
            </w:r>
          </w:p>
        </w:tc>
      </w:tr>
      <w:tr w:rsidR="00AF4ED4" w14:paraId="65429F69" w14:textId="77777777" w:rsidTr="00C23EF1">
        <w:trPr>
          <w:trHeight w:val="76"/>
        </w:trPr>
        <w:tc>
          <w:tcPr>
            <w:tcW w:w="4005" w:type="dxa"/>
          </w:tcPr>
          <w:p w14:paraId="454D7E98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Length of Stay: Less than 9 days</w:t>
            </w:r>
          </w:p>
        </w:tc>
        <w:tc>
          <w:tcPr>
            <w:tcW w:w="5985" w:type="dxa"/>
          </w:tcPr>
          <w:p w14:paraId="48FE77B1" w14:textId="11B5B9A2" w:rsidR="00AF4ED4" w:rsidRPr="00D054AF" w:rsidRDefault="00C77BCC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="00AF4ED4">
              <w:rPr>
                <w:rFonts w:cstheme="minorHAnsi"/>
                <w:sz w:val="20"/>
                <w:szCs w:val="20"/>
              </w:rPr>
              <w:t xml:space="preserve"> </w:t>
            </w:r>
            <w:r w:rsidR="00204160">
              <w:rPr>
                <w:rFonts w:cstheme="minorHAnsi"/>
                <w:sz w:val="20"/>
                <w:szCs w:val="20"/>
              </w:rPr>
              <w:t>Youth</w:t>
            </w:r>
          </w:p>
        </w:tc>
      </w:tr>
      <w:tr w:rsidR="00AF4ED4" w14:paraId="24583EDD" w14:textId="77777777" w:rsidTr="00C23EF1">
        <w:trPr>
          <w:trHeight w:val="110"/>
        </w:trPr>
        <w:tc>
          <w:tcPr>
            <w:tcW w:w="4005" w:type="dxa"/>
          </w:tcPr>
          <w:p w14:paraId="47EA5E61" w14:textId="425EB2B1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Length of Stay: 9 Days </w:t>
            </w:r>
            <w:r w:rsidR="008F4E6A">
              <w:rPr>
                <w:rFonts w:cstheme="minorHAnsi"/>
                <w:i/>
                <w:iCs/>
                <w:sz w:val="20"/>
                <w:szCs w:val="20"/>
              </w:rPr>
              <w:t>or Greater</w:t>
            </w: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/ Reason </w:t>
            </w:r>
          </w:p>
        </w:tc>
        <w:tc>
          <w:tcPr>
            <w:tcW w:w="5985" w:type="dxa"/>
          </w:tcPr>
          <w:p w14:paraId="053383E9" w14:textId="1BC4FED6" w:rsidR="00AF4ED4" w:rsidRPr="00D054AF" w:rsidRDefault="00C77BCC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AF4ED4">
              <w:rPr>
                <w:rFonts w:cstheme="minorHAnsi"/>
                <w:sz w:val="20"/>
                <w:szCs w:val="20"/>
              </w:rPr>
              <w:t xml:space="preserve"> Youth /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7C7DFF">
              <w:rPr>
                <w:rFonts w:cstheme="minorHAnsi"/>
                <w:sz w:val="20"/>
                <w:szCs w:val="20"/>
              </w:rPr>
              <w:t xml:space="preserve"> Return from AWOL</w:t>
            </w:r>
          </w:p>
        </w:tc>
      </w:tr>
      <w:tr w:rsidR="00AF4ED4" w14:paraId="5EB43790" w14:textId="77777777" w:rsidTr="00C23EF1">
        <w:trPr>
          <w:trHeight w:val="81"/>
        </w:trPr>
        <w:tc>
          <w:tcPr>
            <w:tcW w:w="4005" w:type="dxa"/>
          </w:tcPr>
          <w:p w14:paraId="6870671E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Average Length of Stay</w:t>
            </w:r>
          </w:p>
        </w:tc>
        <w:tc>
          <w:tcPr>
            <w:tcW w:w="5985" w:type="dxa"/>
          </w:tcPr>
          <w:p w14:paraId="3B30EB00" w14:textId="6B3DE902" w:rsidR="00AF4ED4" w:rsidRPr="00D054AF" w:rsidRDefault="00AD41DF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AF4ED4">
              <w:rPr>
                <w:rFonts w:cstheme="minorHAnsi"/>
                <w:sz w:val="20"/>
                <w:szCs w:val="20"/>
              </w:rPr>
              <w:t xml:space="preserve"> Days </w:t>
            </w:r>
          </w:p>
        </w:tc>
      </w:tr>
      <w:tr w:rsidR="00AF4ED4" w14:paraId="4E4A06A3" w14:textId="77777777" w:rsidTr="00C23EF1">
        <w:trPr>
          <w:trHeight w:val="710"/>
        </w:trPr>
        <w:tc>
          <w:tcPr>
            <w:tcW w:w="4005" w:type="dxa"/>
          </w:tcPr>
          <w:p w14:paraId="42C483FA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Reasons for Entry into Mod-C</w:t>
            </w:r>
          </w:p>
        </w:tc>
        <w:tc>
          <w:tcPr>
            <w:tcW w:w="5985" w:type="dxa"/>
          </w:tcPr>
          <w:p w14:paraId="0807E08B" w14:textId="2160E663" w:rsidR="00AF4ED4" w:rsidRDefault="00AF4ED4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Placement Disruption (</w:t>
            </w:r>
            <w:r w:rsidR="008E0EA0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13DFC5B" w14:textId="3A11C97F" w:rsidR="00AF4ED4" w:rsidRDefault="00AF4ED4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Return from AWOL (1</w:t>
            </w:r>
            <w:r w:rsidR="00F2022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67DCCB30" w14:textId="53EBEC2F" w:rsidR="00827770" w:rsidRDefault="00827770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Return from JJC (</w:t>
            </w:r>
            <w:r w:rsidR="0067332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206E9F4" w14:textId="754B4216" w:rsidR="00703223" w:rsidRPr="00D054AF" w:rsidRDefault="00AF4ED4" w:rsidP="00E95C63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Emergency Response Removal (</w:t>
            </w:r>
            <w:r w:rsidR="008E0EA0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085EFEA7" w14:textId="6890C9E3" w:rsidR="00966805" w:rsidRPr="006F429F" w:rsidRDefault="005476FD" w:rsidP="00424E85">
      <w:pPr>
        <w:tabs>
          <w:tab w:val="left" w:pos="9360"/>
        </w:tabs>
        <w:rPr>
          <w:rFonts w:cstheme="minorHAnsi"/>
          <w:i/>
          <w:iCs/>
          <w:sz w:val="18"/>
          <w:szCs w:val="18"/>
        </w:rPr>
      </w:pPr>
      <w:r w:rsidRPr="006F429F">
        <w:rPr>
          <w:rFonts w:cstheme="minorHAnsi"/>
          <w:i/>
          <w:iCs/>
          <w:sz w:val="18"/>
          <w:szCs w:val="18"/>
        </w:rPr>
        <w:t>Table X</w:t>
      </w:r>
      <w:r w:rsidR="000473E4" w:rsidRPr="006F429F">
        <w:rPr>
          <w:rFonts w:cstheme="minorHAnsi"/>
          <w:i/>
          <w:iCs/>
          <w:sz w:val="18"/>
          <w:szCs w:val="18"/>
        </w:rPr>
        <w:t>V</w:t>
      </w:r>
      <w:r w:rsidR="00B5053C" w:rsidRPr="006F429F">
        <w:rPr>
          <w:rFonts w:cstheme="minorHAnsi"/>
          <w:i/>
          <w:iCs/>
          <w:sz w:val="18"/>
          <w:szCs w:val="18"/>
        </w:rPr>
        <w:t>I</w:t>
      </w:r>
      <w:r w:rsidRPr="006F429F">
        <w:rPr>
          <w:rFonts w:cstheme="minorHAnsi"/>
          <w:i/>
          <w:iCs/>
          <w:sz w:val="18"/>
          <w:szCs w:val="18"/>
        </w:rPr>
        <w:t xml:space="preserve">: </w:t>
      </w:r>
      <w:r w:rsidR="00F52B6D" w:rsidRPr="006F429F">
        <w:rPr>
          <w:rFonts w:cstheme="minorHAnsi"/>
          <w:i/>
          <w:iCs/>
          <w:sz w:val="18"/>
          <w:szCs w:val="18"/>
        </w:rPr>
        <w:t xml:space="preserve">The data show entries and length of stay for </w:t>
      </w:r>
      <w:r w:rsidR="00991653" w:rsidRPr="006F429F">
        <w:rPr>
          <w:rFonts w:cstheme="minorHAnsi"/>
          <w:i/>
          <w:iCs/>
          <w:sz w:val="18"/>
          <w:szCs w:val="18"/>
        </w:rPr>
        <w:t>youth</w:t>
      </w:r>
      <w:r w:rsidR="00F52B6D" w:rsidRPr="006F429F">
        <w:rPr>
          <w:rFonts w:cstheme="minorHAnsi"/>
          <w:i/>
          <w:iCs/>
          <w:sz w:val="18"/>
          <w:szCs w:val="18"/>
        </w:rPr>
        <w:t xml:space="preserve"> using Mod-C housing</w:t>
      </w:r>
      <w:r w:rsidR="001A0087" w:rsidRPr="006F429F">
        <w:rPr>
          <w:rFonts w:cstheme="minorHAnsi"/>
          <w:i/>
          <w:iCs/>
          <w:sz w:val="18"/>
          <w:szCs w:val="18"/>
        </w:rPr>
        <w:t xml:space="preserve">. </w:t>
      </w:r>
      <w:r w:rsidR="00240C7D" w:rsidRPr="006F429F">
        <w:rPr>
          <w:rFonts w:cstheme="minorHAnsi"/>
          <w:i/>
          <w:iCs/>
          <w:sz w:val="18"/>
          <w:szCs w:val="18"/>
        </w:rPr>
        <w:t>Source: CWS Program Staff</w:t>
      </w:r>
      <w:r w:rsidR="008A4B4C" w:rsidRPr="006F429F">
        <w:rPr>
          <w:rFonts w:cstheme="minorHAnsi"/>
          <w:i/>
          <w:iCs/>
          <w:sz w:val="18"/>
          <w:szCs w:val="18"/>
        </w:rPr>
        <w:t xml:space="preserve"> (internal tracking</w:t>
      </w:r>
      <w:r w:rsidR="003D009E" w:rsidRPr="006F429F">
        <w:rPr>
          <w:rFonts w:cstheme="minorHAnsi"/>
          <w:i/>
          <w:iCs/>
          <w:sz w:val="18"/>
          <w:szCs w:val="18"/>
        </w:rPr>
        <w:t xml:space="preserve">). </w:t>
      </w:r>
    </w:p>
    <w:sectPr w:rsidR="00966805" w:rsidRPr="006F429F" w:rsidSect="008A4B4C">
      <w:foot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1414" w14:textId="77777777" w:rsidR="002C1ADA" w:rsidRDefault="002C1ADA" w:rsidP="00B60DB2">
      <w:pPr>
        <w:spacing w:after="0" w:line="240" w:lineRule="auto"/>
      </w:pPr>
      <w:r>
        <w:separator/>
      </w:r>
    </w:p>
  </w:endnote>
  <w:endnote w:type="continuationSeparator" w:id="0">
    <w:p w14:paraId="4F1C1DE3" w14:textId="77777777" w:rsidR="002C1ADA" w:rsidRDefault="002C1ADA" w:rsidP="00B6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78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A4166" w14:textId="53F6AC55" w:rsidR="00B02C91" w:rsidRDefault="00B02C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0ED8D" w14:textId="77777777" w:rsidR="00B60DB2" w:rsidRDefault="00B60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7F33" w14:textId="77777777" w:rsidR="002C1ADA" w:rsidRDefault="002C1ADA" w:rsidP="00B60DB2">
      <w:pPr>
        <w:spacing w:after="0" w:line="240" w:lineRule="auto"/>
      </w:pPr>
      <w:r>
        <w:separator/>
      </w:r>
    </w:p>
  </w:footnote>
  <w:footnote w:type="continuationSeparator" w:id="0">
    <w:p w14:paraId="5E2A7991" w14:textId="77777777" w:rsidR="002C1ADA" w:rsidRDefault="002C1ADA" w:rsidP="00B60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1940"/>
    <w:multiLevelType w:val="hybridMultilevel"/>
    <w:tmpl w:val="B234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83BDF"/>
    <w:multiLevelType w:val="hybridMultilevel"/>
    <w:tmpl w:val="309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731985">
    <w:abstractNumId w:val="0"/>
  </w:num>
  <w:num w:numId="2" w16cid:durableId="129849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98"/>
    <w:rsid w:val="00001BF1"/>
    <w:rsid w:val="00002BC8"/>
    <w:rsid w:val="00003121"/>
    <w:rsid w:val="000041CF"/>
    <w:rsid w:val="00004C5F"/>
    <w:rsid w:val="0000523B"/>
    <w:rsid w:val="000110C5"/>
    <w:rsid w:val="000116E7"/>
    <w:rsid w:val="000168DC"/>
    <w:rsid w:val="000172C7"/>
    <w:rsid w:val="000220F5"/>
    <w:rsid w:val="000252FA"/>
    <w:rsid w:val="00030A5C"/>
    <w:rsid w:val="00033660"/>
    <w:rsid w:val="000339AF"/>
    <w:rsid w:val="00033E41"/>
    <w:rsid w:val="000354B1"/>
    <w:rsid w:val="00037440"/>
    <w:rsid w:val="00037819"/>
    <w:rsid w:val="000428E0"/>
    <w:rsid w:val="00043317"/>
    <w:rsid w:val="00043912"/>
    <w:rsid w:val="00045936"/>
    <w:rsid w:val="0004715B"/>
    <w:rsid w:val="000473E4"/>
    <w:rsid w:val="000530F8"/>
    <w:rsid w:val="00057B43"/>
    <w:rsid w:val="000608E1"/>
    <w:rsid w:val="00062F52"/>
    <w:rsid w:val="00066460"/>
    <w:rsid w:val="000667B9"/>
    <w:rsid w:val="00067C5E"/>
    <w:rsid w:val="00067D92"/>
    <w:rsid w:val="000713ED"/>
    <w:rsid w:val="00073B2C"/>
    <w:rsid w:val="00075314"/>
    <w:rsid w:val="00075935"/>
    <w:rsid w:val="000808D4"/>
    <w:rsid w:val="00081910"/>
    <w:rsid w:val="000826DD"/>
    <w:rsid w:val="000849A9"/>
    <w:rsid w:val="0008574F"/>
    <w:rsid w:val="00090040"/>
    <w:rsid w:val="00090304"/>
    <w:rsid w:val="000903A4"/>
    <w:rsid w:val="0009109A"/>
    <w:rsid w:val="00092FD6"/>
    <w:rsid w:val="0009638C"/>
    <w:rsid w:val="000A102F"/>
    <w:rsid w:val="000A37C8"/>
    <w:rsid w:val="000B00A3"/>
    <w:rsid w:val="000B5096"/>
    <w:rsid w:val="000B6306"/>
    <w:rsid w:val="000B64ED"/>
    <w:rsid w:val="000B69B5"/>
    <w:rsid w:val="000C3A8B"/>
    <w:rsid w:val="000C4A00"/>
    <w:rsid w:val="000D0789"/>
    <w:rsid w:val="000D25E0"/>
    <w:rsid w:val="000D3281"/>
    <w:rsid w:val="000D5977"/>
    <w:rsid w:val="000D5ED0"/>
    <w:rsid w:val="000E5DDF"/>
    <w:rsid w:val="000F13EE"/>
    <w:rsid w:val="000F472C"/>
    <w:rsid w:val="001040B1"/>
    <w:rsid w:val="001074AC"/>
    <w:rsid w:val="0011212A"/>
    <w:rsid w:val="00121ED0"/>
    <w:rsid w:val="001303F6"/>
    <w:rsid w:val="00130491"/>
    <w:rsid w:val="001309F6"/>
    <w:rsid w:val="001311E7"/>
    <w:rsid w:val="00133662"/>
    <w:rsid w:val="0013368C"/>
    <w:rsid w:val="00140C0E"/>
    <w:rsid w:val="00147E44"/>
    <w:rsid w:val="0015016C"/>
    <w:rsid w:val="0015437E"/>
    <w:rsid w:val="00155B34"/>
    <w:rsid w:val="00156547"/>
    <w:rsid w:val="00160B0F"/>
    <w:rsid w:val="001646F5"/>
    <w:rsid w:val="00165D7F"/>
    <w:rsid w:val="0016635B"/>
    <w:rsid w:val="001672DB"/>
    <w:rsid w:val="00167A58"/>
    <w:rsid w:val="00167D16"/>
    <w:rsid w:val="00170293"/>
    <w:rsid w:val="00173954"/>
    <w:rsid w:val="00182C6B"/>
    <w:rsid w:val="0018624E"/>
    <w:rsid w:val="00187616"/>
    <w:rsid w:val="0019058A"/>
    <w:rsid w:val="0019184A"/>
    <w:rsid w:val="00192A6D"/>
    <w:rsid w:val="00195EF5"/>
    <w:rsid w:val="00197FF9"/>
    <w:rsid w:val="001A0087"/>
    <w:rsid w:val="001A1C1A"/>
    <w:rsid w:val="001A48B0"/>
    <w:rsid w:val="001A683F"/>
    <w:rsid w:val="001B27FE"/>
    <w:rsid w:val="001B386A"/>
    <w:rsid w:val="001B6085"/>
    <w:rsid w:val="001C1341"/>
    <w:rsid w:val="001C4FA6"/>
    <w:rsid w:val="001C5F00"/>
    <w:rsid w:val="001D499F"/>
    <w:rsid w:val="001D7470"/>
    <w:rsid w:val="001E0448"/>
    <w:rsid w:val="001E1CE9"/>
    <w:rsid w:val="001E22CA"/>
    <w:rsid w:val="001E2F60"/>
    <w:rsid w:val="001F2361"/>
    <w:rsid w:val="001F275C"/>
    <w:rsid w:val="001F5403"/>
    <w:rsid w:val="001F7A34"/>
    <w:rsid w:val="00203F53"/>
    <w:rsid w:val="00204160"/>
    <w:rsid w:val="00207617"/>
    <w:rsid w:val="00214412"/>
    <w:rsid w:val="002201F2"/>
    <w:rsid w:val="0022671A"/>
    <w:rsid w:val="0023102D"/>
    <w:rsid w:val="002322AC"/>
    <w:rsid w:val="00236385"/>
    <w:rsid w:val="00236481"/>
    <w:rsid w:val="00236B6D"/>
    <w:rsid w:val="00240C7D"/>
    <w:rsid w:val="00244094"/>
    <w:rsid w:val="0024570B"/>
    <w:rsid w:val="00245FAD"/>
    <w:rsid w:val="00246BDD"/>
    <w:rsid w:val="00250A5C"/>
    <w:rsid w:val="0025160F"/>
    <w:rsid w:val="00253509"/>
    <w:rsid w:val="0025485A"/>
    <w:rsid w:val="00254C57"/>
    <w:rsid w:val="00255531"/>
    <w:rsid w:val="00255CC8"/>
    <w:rsid w:val="0025748D"/>
    <w:rsid w:val="002612B5"/>
    <w:rsid w:val="00263AA2"/>
    <w:rsid w:val="002728C6"/>
    <w:rsid w:val="00273C96"/>
    <w:rsid w:val="0027594B"/>
    <w:rsid w:val="00277C7D"/>
    <w:rsid w:val="002816CE"/>
    <w:rsid w:val="00281C6C"/>
    <w:rsid w:val="00282219"/>
    <w:rsid w:val="00284176"/>
    <w:rsid w:val="00284439"/>
    <w:rsid w:val="00284882"/>
    <w:rsid w:val="00287D90"/>
    <w:rsid w:val="00291540"/>
    <w:rsid w:val="00291E1C"/>
    <w:rsid w:val="00293F7A"/>
    <w:rsid w:val="002948B7"/>
    <w:rsid w:val="0029755F"/>
    <w:rsid w:val="002B2D73"/>
    <w:rsid w:val="002B4DBA"/>
    <w:rsid w:val="002B59EF"/>
    <w:rsid w:val="002B67CB"/>
    <w:rsid w:val="002B7C69"/>
    <w:rsid w:val="002C0ED8"/>
    <w:rsid w:val="002C1ADA"/>
    <w:rsid w:val="002C7203"/>
    <w:rsid w:val="002D057C"/>
    <w:rsid w:val="002D2442"/>
    <w:rsid w:val="002D4737"/>
    <w:rsid w:val="002D5E30"/>
    <w:rsid w:val="002E061F"/>
    <w:rsid w:val="002E1C41"/>
    <w:rsid w:val="002E2220"/>
    <w:rsid w:val="002E364A"/>
    <w:rsid w:val="002E4DC1"/>
    <w:rsid w:val="002E505C"/>
    <w:rsid w:val="002E5D31"/>
    <w:rsid w:val="002E6F34"/>
    <w:rsid w:val="002F1351"/>
    <w:rsid w:val="002F3075"/>
    <w:rsid w:val="002F674C"/>
    <w:rsid w:val="003000C5"/>
    <w:rsid w:val="00300F47"/>
    <w:rsid w:val="00301D86"/>
    <w:rsid w:val="00302523"/>
    <w:rsid w:val="00303EE3"/>
    <w:rsid w:val="0031012C"/>
    <w:rsid w:val="0031675A"/>
    <w:rsid w:val="003241EA"/>
    <w:rsid w:val="00326DCC"/>
    <w:rsid w:val="00331F8B"/>
    <w:rsid w:val="003334D7"/>
    <w:rsid w:val="0033396B"/>
    <w:rsid w:val="00337432"/>
    <w:rsid w:val="003379CA"/>
    <w:rsid w:val="00343D13"/>
    <w:rsid w:val="00344361"/>
    <w:rsid w:val="003446FF"/>
    <w:rsid w:val="00344C98"/>
    <w:rsid w:val="00346EF0"/>
    <w:rsid w:val="00347258"/>
    <w:rsid w:val="00350322"/>
    <w:rsid w:val="00351976"/>
    <w:rsid w:val="00352AFB"/>
    <w:rsid w:val="00355BFC"/>
    <w:rsid w:val="003564BA"/>
    <w:rsid w:val="003570A7"/>
    <w:rsid w:val="003610BC"/>
    <w:rsid w:val="00362A5C"/>
    <w:rsid w:val="00366276"/>
    <w:rsid w:val="0036630D"/>
    <w:rsid w:val="00370437"/>
    <w:rsid w:val="0037174C"/>
    <w:rsid w:val="003762AE"/>
    <w:rsid w:val="00377B63"/>
    <w:rsid w:val="00377CA7"/>
    <w:rsid w:val="003807A1"/>
    <w:rsid w:val="00382E29"/>
    <w:rsid w:val="00384691"/>
    <w:rsid w:val="003917DE"/>
    <w:rsid w:val="0039199B"/>
    <w:rsid w:val="00392803"/>
    <w:rsid w:val="003950FD"/>
    <w:rsid w:val="00395F48"/>
    <w:rsid w:val="003A0E09"/>
    <w:rsid w:val="003A483F"/>
    <w:rsid w:val="003A55F8"/>
    <w:rsid w:val="003A7418"/>
    <w:rsid w:val="003B0E3B"/>
    <w:rsid w:val="003B0F8B"/>
    <w:rsid w:val="003B521D"/>
    <w:rsid w:val="003B542C"/>
    <w:rsid w:val="003D009E"/>
    <w:rsid w:val="003D2AC0"/>
    <w:rsid w:val="003D31D2"/>
    <w:rsid w:val="003D4910"/>
    <w:rsid w:val="003D5D80"/>
    <w:rsid w:val="003D637D"/>
    <w:rsid w:val="003E1396"/>
    <w:rsid w:val="003E7577"/>
    <w:rsid w:val="003F15FF"/>
    <w:rsid w:val="003F1BC2"/>
    <w:rsid w:val="003F39D7"/>
    <w:rsid w:val="003F4724"/>
    <w:rsid w:val="003F49C2"/>
    <w:rsid w:val="003F56A5"/>
    <w:rsid w:val="003F7EBE"/>
    <w:rsid w:val="0040065E"/>
    <w:rsid w:val="0040356F"/>
    <w:rsid w:val="004035C1"/>
    <w:rsid w:val="00403755"/>
    <w:rsid w:val="00405D04"/>
    <w:rsid w:val="00407E41"/>
    <w:rsid w:val="00410791"/>
    <w:rsid w:val="00413578"/>
    <w:rsid w:val="0041470E"/>
    <w:rsid w:val="00423393"/>
    <w:rsid w:val="00424C79"/>
    <w:rsid w:val="00424E85"/>
    <w:rsid w:val="00427206"/>
    <w:rsid w:val="00432AD1"/>
    <w:rsid w:val="004350DA"/>
    <w:rsid w:val="00436A5D"/>
    <w:rsid w:val="004403A7"/>
    <w:rsid w:val="00445D17"/>
    <w:rsid w:val="00445EC8"/>
    <w:rsid w:val="0045167B"/>
    <w:rsid w:val="00453224"/>
    <w:rsid w:val="00456FFF"/>
    <w:rsid w:val="00464385"/>
    <w:rsid w:val="00466197"/>
    <w:rsid w:val="00467AEA"/>
    <w:rsid w:val="00472345"/>
    <w:rsid w:val="0047269B"/>
    <w:rsid w:val="00473B5F"/>
    <w:rsid w:val="0047679F"/>
    <w:rsid w:val="004815F7"/>
    <w:rsid w:val="00484BAC"/>
    <w:rsid w:val="00486E76"/>
    <w:rsid w:val="00491B8D"/>
    <w:rsid w:val="004931ED"/>
    <w:rsid w:val="00493598"/>
    <w:rsid w:val="00494A90"/>
    <w:rsid w:val="00495209"/>
    <w:rsid w:val="00497242"/>
    <w:rsid w:val="004A0920"/>
    <w:rsid w:val="004A480E"/>
    <w:rsid w:val="004A5BCF"/>
    <w:rsid w:val="004A5C71"/>
    <w:rsid w:val="004A5CA0"/>
    <w:rsid w:val="004A7517"/>
    <w:rsid w:val="004B10D9"/>
    <w:rsid w:val="004B16D4"/>
    <w:rsid w:val="004B2801"/>
    <w:rsid w:val="004B7039"/>
    <w:rsid w:val="004C050B"/>
    <w:rsid w:val="004C1329"/>
    <w:rsid w:val="004C1394"/>
    <w:rsid w:val="004C1522"/>
    <w:rsid w:val="004C351B"/>
    <w:rsid w:val="004D0A68"/>
    <w:rsid w:val="004D0DDD"/>
    <w:rsid w:val="004D55BB"/>
    <w:rsid w:val="004D7187"/>
    <w:rsid w:val="004E0957"/>
    <w:rsid w:val="004F05F3"/>
    <w:rsid w:val="004F4C40"/>
    <w:rsid w:val="004F6814"/>
    <w:rsid w:val="004F6D3D"/>
    <w:rsid w:val="00501439"/>
    <w:rsid w:val="00501F34"/>
    <w:rsid w:val="00502D6D"/>
    <w:rsid w:val="00506925"/>
    <w:rsid w:val="005162A7"/>
    <w:rsid w:val="0052041B"/>
    <w:rsid w:val="005213D6"/>
    <w:rsid w:val="00524873"/>
    <w:rsid w:val="0053520E"/>
    <w:rsid w:val="005357C3"/>
    <w:rsid w:val="00536B9A"/>
    <w:rsid w:val="005374E6"/>
    <w:rsid w:val="005424AA"/>
    <w:rsid w:val="00545DEA"/>
    <w:rsid w:val="00546578"/>
    <w:rsid w:val="005476FD"/>
    <w:rsid w:val="00547774"/>
    <w:rsid w:val="005508BC"/>
    <w:rsid w:val="005541E7"/>
    <w:rsid w:val="00554930"/>
    <w:rsid w:val="00557B17"/>
    <w:rsid w:val="00562C4B"/>
    <w:rsid w:val="00564DB7"/>
    <w:rsid w:val="0056743F"/>
    <w:rsid w:val="00567AF0"/>
    <w:rsid w:val="00570BF6"/>
    <w:rsid w:val="0057167B"/>
    <w:rsid w:val="005730A5"/>
    <w:rsid w:val="00574B3B"/>
    <w:rsid w:val="005878CB"/>
    <w:rsid w:val="005955C5"/>
    <w:rsid w:val="005A04F8"/>
    <w:rsid w:val="005A05A6"/>
    <w:rsid w:val="005B6B15"/>
    <w:rsid w:val="005B74F4"/>
    <w:rsid w:val="005C1137"/>
    <w:rsid w:val="005C710E"/>
    <w:rsid w:val="005D38F8"/>
    <w:rsid w:val="005D7BC6"/>
    <w:rsid w:val="005D7F99"/>
    <w:rsid w:val="005E0D9F"/>
    <w:rsid w:val="005E7D57"/>
    <w:rsid w:val="005F5195"/>
    <w:rsid w:val="00600263"/>
    <w:rsid w:val="00606EA8"/>
    <w:rsid w:val="00612822"/>
    <w:rsid w:val="00612EB2"/>
    <w:rsid w:val="006141B7"/>
    <w:rsid w:val="0061649F"/>
    <w:rsid w:val="00624522"/>
    <w:rsid w:val="00626F88"/>
    <w:rsid w:val="006315AD"/>
    <w:rsid w:val="006316C4"/>
    <w:rsid w:val="006328A8"/>
    <w:rsid w:val="00635600"/>
    <w:rsid w:val="0063594E"/>
    <w:rsid w:val="00636430"/>
    <w:rsid w:val="0064161B"/>
    <w:rsid w:val="00643EBF"/>
    <w:rsid w:val="00646E59"/>
    <w:rsid w:val="00651E34"/>
    <w:rsid w:val="00652C46"/>
    <w:rsid w:val="00656584"/>
    <w:rsid w:val="00660F6C"/>
    <w:rsid w:val="00665B4A"/>
    <w:rsid w:val="00665D28"/>
    <w:rsid w:val="00673326"/>
    <w:rsid w:val="006741F9"/>
    <w:rsid w:val="00675A90"/>
    <w:rsid w:val="0067776F"/>
    <w:rsid w:val="00681661"/>
    <w:rsid w:val="006905D3"/>
    <w:rsid w:val="00693AB0"/>
    <w:rsid w:val="00694571"/>
    <w:rsid w:val="006A09E4"/>
    <w:rsid w:val="006A2842"/>
    <w:rsid w:val="006A2B39"/>
    <w:rsid w:val="006A2BD2"/>
    <w:rsid w:val="006A2C9C"/>
    <w:rsid w:val="006A2EE5"/>
    <w:rsid w:val="006A3374"/>
    <w:rsid w:val="006A3AD5"/>
    <w:rsid w:val="006A61AA"/>
    <w:rsid w:val="006A6A60"/>
    <w:rsid w:val="006A71E6"/>
    <w:rsid w:val="006A7FD2"/>
    <w:rsid w:val="006B1F81"/>
    <w:rsid w:val="006B4A4A"/>
    <w:rsid w:val="006B6476"/>
    <w:rsid w:val="006B6F2F"/>
    <w:rsid w:val="006C01E1"/>
    <w:rsid w:val="006C0ABE"/>
    <w:rsid w:val="006C389C"/>
    <w:rsid w:val="006C64F1"/>
    <w:rsid w:val="006C654A"/>
    <w:rsid w:val="006C7134"/>
    <w:rsid w:val="006D2200"/>
    <w:rsid w:val="006D33C3"/>
    <w:rsid w:val="006D3D23"/>
    <w:rsid w:val="006D6DB3"/>
    <w:rsid w:val="006D712E"/>
    <w:rsid w:val="006E3279"/>
    <w:rsid w:val="006E45B0"/>
    <w:rsid w:val="006E4911"/>
    <w:rsid w:val="006E7E00"/>
    <w:rsid w:val="006F2171"/>
    <w:rsid w:val="006F39F6"/>
    <w:rsid w:val="006F429F"/>
    <w:rsid w:val="006F4FF9"/>
    <w:rsid w:val="006F652F"/>
    <w:rsid w:val="00703223"/>
    <w:rsid w:val="00703E8C"/>
    <w:rsid w:val="0070423B"/>
    <w:rsid w:val="00706ABF"/>
    <w:rsid w:val="00711340"/>
    <w:rsid w:val="00715D81"/>
    <w:rsid w:val="0072066A"/>
    <w:rsid w:val="007230A9"/>
    <w:rsid w:val="00737D8C"/>
    <w:rsid w:val="00741ADB"/>
    <w:rsid w:val="00743C71"/>
    <w:rsid w:val="00747460"/>
    <w:rsid w:val="00747745"/>
    <w:rsid w:val="007501A0"/>
    <w:rsid w:val="007522CD"/>
    <w:rsid w:val="0075264D"/>
    <w:rsid w:val="007534AB"/>
    <w:rsid w:val="007660AF"/>
    <w:rsid w:val="007765EC"/>
    <w:rsid w:val="007821C7"/>
    <w:rsid w:val="0078295A"/>
    <w:rsid w:val="00782AFE"/>
    <w:rsid w:val="00782E35"/>
    <w:rsid w:val="00783AA8"/>
    <w:rsid w:val="00784232"/>
    <w:rsid w:val="007858B3"/>
    <w:rsid w:val="00785FAE"/>
    <w:rsid w:val="00793511"/>
    <w:rsid w:val="00796CD8"/>
    <w:rsid w:val="007A3205"/>
    <w:rsid w:val="007B3E0A"/>
    <w:rsid w:val="007B4418"/>
    <w:rsid w:val="007B6CBD"/>
    <w:rsid w:val="007C2663"/>
    <w:rsid w:val="007C7619"/>
    <w:rsid w:val="007C7DFF"/>
    <w:rsid w:val="007D027A"/>
    <w:rsid w:val="007D22E1"/>
    <w:rsid w:val="007D3897"/>
    <w:rsid w:val="007D5EE4"/>
    <w:rsid w:val="007D6CD5"/>
    <w:rsid w:val="007D741D"/>
    <w:rsid w:val="007D7EAF"/>
    <w:rsid w:val="007E012D"/>
    <w:rsid w:val="007E0DE7"/>
    <w:rsid w:val="007E2846"/>
    <w:rsid w:val="007E367D"/>
    <w:rsid w:val="007E59A6"/>
    <w:rsid w:val="007E6C11"/>
    <w:rsid w:val="007F06E2"/>
    <w:rsid w:val="007F3BE8"/>
    <w:rsid w:val="007F3CC1"/>
    <w:rsid w:val="007F61B9"/>
    <w:rsid w:val="007F6611"/>
    <w:rsid w:val="00802247"/>
    <w:rsid w:val="00806D8D"/>
    <w:rsid w:val="008072CE"/>
    <w:rsid w:val="00812F15"/>
    <w:rsid w:val="008143B3"/>
    <w:rsid w:val="00816A8B"/>
    <w:rsid w:val="008209D2"/>
    <w:rsid w:val="00821029"/>
    <w:rsid w:val="00821120"/>
    <w:rsid w:val="00822B19"/>
    <w:rsid w:val="00825B83"/>
    <w:rsid w:val="008270FD"/>
    <w:rsid w:val="00827770"/>
    <w:rsid w:val="00832336"/>
    <w:rsid w:val="00832A6A"/>
    <w:rsid w:val="008355DA"/>
    <w:rsid w:val="00842F05"/>
    <w:rsid w:val="008433BE"/>
    <w:rsid w:val="00846202"/>
    <w:rsid w:val="00847B97"/>
    <w:rsid w:val="00853DA6"/>
    <w:rsid w:val="00856DD0"/>
    <w:rsid w:val="008606B8"/>
    <w:rsid w:val="00861731"/>
    <w:rsid w:val="00861C56"/>
    <w:rsid w:val="0086205B"/>
    <w:rsid w:val="00865FA5"/>
    <w:rsid w:val="00866C84"/>
    <w:rsid w:val="008674E3"/>
    <w:rsid w:val="00871144"/>
    <w:rsid w:val="008752C8"/>
    <w:rsid w:val="00882956"/>
    <w:rsid w:val="00883504"/>
    <w:rsid w:val="008858D8"/>
    <w:rsid w:val="00886ABB"/>
    <w:rsid w:val="00886BAE"/>
    <w:rsid w:val="008943CA"/>
    <w:rsid w:val="0089570E"/>
    <w:rsid w:val="008A028A"/>
    <w:rsid w:val="008A1C48"/>
    <w:rsid w:val="008A1DDD"/>
    <w:rsid w:val="008A4B4C"/>
    <w:rsid w:val="008A792B"/>
    <w:rsid w:val="008A7BB1"/>
    <w:rsid w:val="008B0F47"/>
    <w:rsid w:val="008B4923"/>
    <w:rsid w:val="008B58B3"/>
    <w:rsid w:val="008C26A1"/>
    <w:rsid w:val="008D4675"/>
    <w:rsid w:val="008D65D6"/>
    <w:rsid w:val="008D6C99"/>
    <w:rsid w:val="008E0EA0"/>
    <w:rsid w:val="008E186D"/>
    <w:rsid w:val="008E2F95"/>
    <w:rsid w:val="008F2D60"/>
    <w:rsid w:val="008F3748"/>
    <w:rsid w:val="008F44C1"/>
    <w:rsid w:val="008F4E6A"/>
    <w:rsid w:val="008F5FCF"/>
    <w:rsid w:val="00906C6B"/>
    <w:rsid w:val="00916422"/>
    <w:rsid w:val="009168DB"/>
    <w:rsid w:val="00920654"/>
    <w:rsid w:val="00926A42"/>
    <w:rsid w:val="00933E47"/>
    <w:rsid w:val="0093514A"/>
    <w:rsid w:val="0093690C"/>
    <w:rsid w:val="00941166"/>
    <w:rsid w:val="00942E8C"/>
    <w:rsid w:val="00943A26"/>
    <w:rsid w:val="00943E41"/>
    <w:rsid w:val="00944CDA"/>
    <w:rsid w:val="00945529"/>
    <w:rsid w:val="009510EF"/>
    <w:rsid w:val="00952041"/>
    <w:rsid w:val="00953257"/>
    <w:rsid w:val="009545FE"/>
    <w:rsid w:val="00956172"/>
    <w:rsid w:val="00957EEB"/>
    <w:rsid w:val="00962DF1"/>
    <w:rsid w:val="00966805"/>
    <w:rsid w:val="00967433"/>
    <w:rsid w:val="00967D29"/>
    <w:rsid w:val="009720BC"/>
    <w:rsid w:val="009803C7"/>
    <w:rsid w:val="0098113A"/>
    <w:rsid w:val="009815DF"/>
    <w:rsid w:val="00983074"/>
    <w:rsid w:val="00983D3B"/>
    <w:rsid w:val="0098544A"/>
    <w:rsid w:val="009860BC"/>
    <w:rsid w:val="00991653"/>
    <w:rsid w:val="00995B8D"/>
    <w:rsid w:val="00997385"/>
    <w:rsid w:val="009A0DB5"/>
    <w:rsid w:val="009A2810"/>
    <w:rsid w:val="009A3719"/>
    <w:rsid w:val="009A79EE"/>
    <w:rsid w:val="009A7AEC"/>
    <w:rsid w:val="009B1169"/>
    <w:rsid w:val="009B1429"/>
    <w:rsid w:val="009B2D2B"/>
    <w:rsid w:val="009B6AED"/>
    <w:rsid w:val="009B73F6"/>
    <w:rsid w:val="009B7AF5"/>
    <w:rsid w:val="009C5EE9"/>
    <w:rsid w:val="009C65D4"/>
    <w:rsid w:val="009D0A9A"/>
    <w:rsid w:val="009D1667"/>
    <w:rsid w:val="009D1D14"/>
    <w:rsid w:val="009D6782"/>
    <w:rsid w:val="009E5114"/>
    <w:rsid w:val="009E54E9"/>
    <w:rsid w:val="009E6E72"/>
    <w:rsid w:val="009E7F48"/>
    <w:rsid w:val="009F1924"/>
    <w:rsid w:val="009F2253"/>
    <w:rsid w:val="009F2F59"/>
    <w:rsid w:val="009F315D"/>
    <w:rsid w:val="009F3F35"/>
    <w:rsid w:val="009F6729"/>
    <w:rsid w:val="009F67C0"/>
    <w:rsid w:val="009F6B13"/>
    <w:rsid w:val="009F7DD3"/>
    <w:rsid w:val="00A10412"/>
    <w:rsid w:val="00A11299"/>
    <w:rsid w:val="00A15F25"/>
    <w:rsid w:val="00A21001"/>
    <w:rsid w:val="00A2103D"/>
    <w:rsid w:val="00A2368D"/>
    <w:rsid w:val="00A24FC6"/>
    <w:rsid w:val="00A25C89"/>
    <w:rsid w:val="00A27B17"/>
    <w:rsid w:val="00A27B68"/>
    <w:rsid w:val="00A32D13"/>
    <w:rsid w:val="00A36083"/>
    <w:rsid w:val="00A36220"/>
    <w:rsid w:val="00A40481"/>
    <w:rsid w:val="00A4262F"/>
    <w:rsid w:val="00A51828"/>
    <w:rsid w:val="00A54C8D"/>
    <w:rsid w:val="00A56BE6"/>
    <w:rsid w:val="00A56F96"/>
    <w:rsid w:val="00A601A7"/>
    <w:rsid w:val="00A60CB3"/>
    <w:rsid w:val="00A612F8"/>
    <w:rsid w:val="00A63515"/>
    <w:rsid w:val="00A6514C"/>
    <w:rsid w:val="00A676A0"/>
    <w:rsid w:val="00A67B6F"/>
    <w:rsid w:val="00A71B5D"/>
    <w:rsid w:val="00A73D3F"/>
    <w:rsid w:val="00A83ADF"/>
    <w:rsid w:val="00A927E3"/>
    <w:rsid w:val="00A959F0"/>
    <w:rsid w:val="00A96B8C"/>
    <w:rsid w:val="00AA01D2"/>
    <w:rsid w:val="00AA02D2"/>
    <w:rsid w:val="00AA14DC"/>
    <w:rsid w:val="00AA4259"/>
    <w:rsid w:val="00AA6461"/>
    <w:rsid w:val="00AB683C"/>
    <w:rsid w:val="00AC0354"/>
    <w:rsid w:val="00AC1446"/>
    <w:rsid w:val="00AC2990"/>
    <w:rsid w:val="00AC4FE2"/>
    <w:rsid w:val="00AD2551"/>
    <w:rsid w:val="00AD33AC"/>
    <w:rsid w:val="00AD41DF"/>
    <w:rsid w:val="00AD65BE"/>
    <w:rsid w:val="00AD670A"/>
    <w:rsid w:val="00AE1F24"/>
    <w:rsid w:val="00AE228B"/>
    <w:rsid w:val="00AE3A0C"/>
    <w:rsid w:val="00AE5134"/>
    <w:rsid w:val="00AE5246"/>
    <w:rsid w:val="00AF2FBD"/>
    <w:rsid w:val="00AF49C4"/>
    <w:rsid w:val="00AF4ED4"/>
    <w:rsid w:val="00AF7364"/>
    <w:rsid w:val="00B017FB"/>
    <w:rsid w:val="00B02C91"/>
    <w:rsid w:val="00B04611"/>
    <w:rsid w:val="00B05E8C"/>
    <w:rsid w:val="00B1115E"/>
    <w:rsid w:val="00B11888"/>
    <w:rsid w:val="00B1198C"/>
    <w:rsid w:val="00B15541"/>
    <w:rsid w:val="00B15C6B"/>
    <w:rsid w:val="00B224A2"/>
    <w:rsid w:val="00B22F46"/>
    <w:rsid w:val="00B3089E"/>
    <w:rsid w:val="00B40AE8"/>
    <w:rsid w:val="00B423E1"/>
    <w:rsid w:val="00B43B92"/>
    <w:rsid w:val="00B479B4"/>
    <w:rsid w:val="00B5053C"/>
    <w:rsid w:val="00B5146A"/>
    <w:rsid w:val="00B528F7"/>
    <w:rsid w:val="00B5517B"/>
    <w:rsid w:val="00B60DB2"/>
    <w:rsid w:val="00B6114D"/>
    <w:rsid w:val="00B6633C"/>
    <w:rsid w:val="00B67CD1"/>
    <w:rsid w:val="00B72241"/>
    <w:rsid w:val="00B72511"/>
    <w:rsid w:val="00B737C9"/>
    <w:rsid w:val="00B80391"/>
    <w:rsid w:val="00B8053F"/>
    <w:rsid w:val="00B81375"/>
    <w:rsid w:val="00B85880"/>
    <w:rsid w:val="00B90B60"/>
    <w:rsid w:val="00B91950"/>
    <w:rsid w:val="00BA00E0"/>
    <w:rsid w:val="00BA3B3A"/>
    <w:rsid w:val="00BA522D"/>
    <w:rsid w:val="00BA54C1"/>
    <w:rsid w:val="00BA54E2"/>
    <w:rsid w:val="00BA59F0"/>
    <w:rsid w:val="00BA6159"/>
    <w:rsid w:val="00BB1A0F"/>
    <w:rsid w:val="00BB1C56"/>
    <w:rsid w:val="00BB2422"/>
    <w:rsid w:val="00BB7AE7"/>
    <w:rsid w:val="00BC090B"/>
    <w:rsid w:val="00BC19D0"/>
    <w:rsid w:val="00BC1B3E"/>
    <w:rsid w:val="00BC3DD3"/>
    <w:rsid w:val="00BD508F"/>
    <w:rsid w:val="00BD6711"/>
    <w:rsid w:val="00BD696D"/>
    <w:rsid w:val="00BD7B1F"/>
    <w:rsid w:val="00BE127F"/>
    <w:rsid w:val="00BE2FBA"/>
    <w:rsid w:val="00BE625B"/>
    <w:rsid w:val="00BF0481"/>
    <w:rsid w:val="00BF3AD8"/>
    <w:rsid w:val="00BF4282"/>
    <w:rsid w:val="00BF4887"/>
    <w:rsid w:val="00C007CC"/>
    <w:rsid w:val="00C0463C"/>
    <w:rsid w:val="00C0517B"/>
    <w:rsid w:val="00C14ACB"/>
    <w:rsid w:val="00C214BD"/>
    <w:rsid w:val="00C23EF1"/>
    <w:rsid w:val="00C25AA1"/>
    <w:rsid w:val="00C30876"/>
    <w:rsid w:val="00C324AB"/>
    <w:rsid w:val="00C3477F"/>
    <w:rsid w:val="00C36FA5"/>
    <w:rsid w:val="00C41E9E"/>
    <w:rsid w:val="00C42641"/>
    <w:rsid w:val="00C4612C"/>
    <w:rsid w:val="00C51F0F"/>
    <w:rsid w:val="00C52B78"/>
    <w:rsid w:val="00C54DAA"/>
    <w:rsid w:val="00C57F05"/>
    <w:rsid w:val="00C6342C"/>
    <w:rsid w:val="00C6430D"/>
    <w:rsid w:val="00C66299"/>
    <w:rsid w:val="00C74C15"/>
    <w:rsid w:val="00C775B0"/>
    <w:rsid w:val="00C77BCC"/>
    <w:rsid w:val="00C806DC"/>
    <w:rsid w:val="00C809AE"/>
    <w:rsid w:val="00C80A64"/>
    <w:rsid w:val="00C826A4"/>
    <w:rsid w:val="00C87F1E"/>
    <w:rsid w:val="00C91E5D"/>
    <w:rsid w:val="00C9244D"/>
    <w:rsid w:val="00C96569"/>
    <w:rsid w:val="00CA30C1"/>
    <w:rsid w:val="00CA3C86"/>
    <w:rsid w:val="00CB6E61"/>
    <w:rsid w:val="00CC077E"/>
    <w:rsid w:val="00CC1FB1"/>
    <w:rsid w:val="00CC2D72"/>
    <w:rsid w:val="00CC3E26"/>
    <w:rsid w:val="00CD0FDC"/>
    <w:rsid w:val="00CD32DD"/>
    <w:rsid w:val="00CD451A"/>
    <w:rsid w:val="00CD4A20"/>
    <w:rsid w:val="00CD56C2"/>
    <w:rsid w:val="00CD6C21"/>
    <w:rsid w:val="00CE04CA"/>
    <w:rsid w:val="00CE09B7"/>
    <w:rsid w:val="00CE2BCF"/>
    <w:rsid w:val="00CE398B"/>
    <w:rsid w:val="00CE538C"/>
    <w:rsid w:val="00D0023F"/>
    <w:rsid w:val="00D054AF"/>
    <w:rsid w:val="00D063D3"/>
    <w:rsid w:val="00D1191D"/>
    <w:rsid w:val="00D22926"/>
    <w:rsid w:val="00D23E09"/>
    <w:rsid w:val="00D34477"/>
    <w:rsid w:val="00D36904"/>
    <w:rsid w:val="00D412DC"/>
    <w:rsid w:val="00D41686"/>
    <w:rsid w:val="00D42701"/>
    <w:rsid w:val="00D43276"/>
    <w:rsid w:val="00D44381"/>
    <w:rsid w:val="00D46B91"/>
    <w:rsid w:val="00D53722"/>
    <w:rsid w:val="00D609EC"/>
    <w:rsid w:val="00D63CB2"/>
    <w:rsid w:val="00D67967"/>
    <w:rsid w:val="00D72FB1"/>
    <w:rsid w:val="00D76111"/>
    <w:rsid w:val="00D817CF"/>
    <w:rsid w:val="00D81D27"/>
    <w:rsid w:val="00D8347A"/>
    <w:rsid w:val="00D846E5"/>
    <w:rsid w:val="00D86582"/>
    <w:rsid w:val="00D86A0E"/>
    <w:rsid w:val="00D91369"/>
    <w:rsid w:val="00D974E5"/>
    <w:rsid w:val="00DA1B32"/>
    <w:rsid w:val="00DA4A62"/>
    <w:rsid w:val="00DB18D3"/>
    <w:rsid w:val="00DB40CF"/>
    <w:rsid w:val="00DC1B7E"/>
    <w:rsid w:val="00DC467F"/>
    <w:rsid w:val="00DD05FC"/>
    <w:rsid w:val="00DD2590"/>
    <w:rsid w:val="00DD34C1"/>
    <w:rsid w:val="00DD3E21"/>
    <w:rsid w:val="00DD47A2"/>
    <w:rsid w:val="00DD5A31"/>
    <w:rsid w:val="00DE368B"/>
    <w:rsid w:val="00DE4393"/>
    <w:rsid w:val="00DE43AE"/>
    <w:rsid w:val="00DE528F"/>
    <w:rsid w:val="00DF24D8"/>
    <w:rsid w:val="00DF3AF5"/>
    <w:rsid w:val="00DF4C1D"/>
    <w:rsid w:val="00DF71A3"/>
    <w:rsid w:val="00E01BCA"/>
    <w:rsid w:val="00E1055A"/>
    <w:rsid w:val="00E10B95"/>
    <w:rsid w:val="00E11652"/>
    <w:rsid w:val="00E139FF"/>
    <w:rsid w:val="00E144A8"/>
    <w:rsid w:val="00E1659D"/>
    <w:rsid w:val="00E172C0"/>
    <w:rsid w:val="00E213AD"/>
    <w:rsid w:val="00E24F1A"/>
    <w:rsid w:val="00E25505"/>
    <w:rsid w:val="00E2638F"/>
    <w:rsid w:val="00E37B96"/>
    <w:rsid w:val="00E426C0"/>
    <w:rsid w:val="00E434F5"/>
    <w:rsid w:val="00E46CDD"/>
    <w:rsid w:val="00E50B34"/>
    <w:rsid w:val="00E512FA"/>
    <w:rsid w:val="00E52744"/>
    <w:rsid w:val="00E6550B"/>
    <w:rsid w:val="00E65934"/>
    <w:rsid w:val="00E6654C"/>
    <w:rsid w:val="00E715E0"/>
    <w:rsid w:val="00E72162"/>
    <w:rsid w:val="00E770E2"/>
    <w:rsid w:val="00E81588"/>
    <w:rsid w:val="00E82CD3"/>
    <w:rsid w:val="00E83458"/>
    <w:rsid w:val="00E856DE"/>
    <w:rsid w:val="00E8574F"/>
    <w:rsid w:val="00E9063A"/>
    <w:rsid w:val="00E91628"/>
    <w:rsid w:val="00E929A0"/>
    <w:rsid w:val="00E92E0B"/>
    <w:rsid w:val="00E95C63"/>
    <w:rsid w:val="00E97DFD"/>
    <w:rsid w:val="00EA35C8"/>
    <w:rsid w:val="00EA62C9"/>
    <w:rsid w:val="00EA6D06"/>
    <w:rsid w:val="00EB280E"/>
    <w:rsid w:val="00EB48C3"/>
    <w:rsid w:val="00EC07B2"/>
    <w:rsid w:val="00EC07D9"/>
    <w:rsid w:val="00EC314C"/>
    <w:rsid w:val="00EC78E6"/>
    <w:rsid w:val="00ED20D2"/>
    <w:rsid w:val="00ED7DCF"/>
    <w:rsid w:val="00EE69DF"/>
    <w:rsid w:val="00EF01D8"/>
    <w:rsid w:val="00EF0599"/>
    <w:rsid w:val="00EF4CE9"/>
    <w:rsid w:val="00EF525A"/>
    <w:rsid w:val="00EF725B"/>
    <w:rsid w:val="00F00A01"/>
    <w:rsid w:val="00F019DC"/>
    <w:rsid w:val="00F12906"/>
    <w:rsid w:val="00F1319B"/>
    <w:rsid w:val="00F15550"/>
    <w:rsid w:val="00F16DF6"/>
    <w:rsid w:val="00F20225"/>
    <w:rsid w:val="00F232A8"/>
    <w:rsid w:val="00F269F0"/>
    <w:rsid w:val="00F2716F"/>
    <w:rsid w:val="00F2794F"/>
    <w:rsid w:val="00F307B8"/>
    <w:rsid w:val="00F32C01"/>
    <w:rsid w:val="00F337CD"/>
    <w:rsid w:val="00F3761F"/>
    <w:rsid w:val="00F37963"/>
    <w:rsid w:val="00F379FF"/>
    <w:rsid w:val="00F40D4C"/>
    <w:rsid w:val="00F4452A"/>
    <w:rsid w:val="00F454AB"/>
    <w:rsid w:val="00F46C2F"/>
    <w:rsid w:val="00F51616"/>
    <w:rsid w:val="00F52B6D"/>
    <w:rsid w:val="00F531A8"/>
    <w:rsid w:val="00F5616A"/>
    <w:rsid w:val="00F563D8"/>
    <w:rsid w:val="00F61591"/>
    <w:rsid w:val="00F62911"/>
    <w:rsid w:val="00F70F08"/>
    <w:rsid w:val="00F71130"/>
    <w:rsid w:val="00F713BB"/>
    <w:rsid w:val="00F72545"/>
    <w:rsid w:val="00F72C39"/>
    <w:rsid w:val="00F74923"/>
    <w:rsid w:val="00F77AA3"/>
    <w:rsid w:val="00F80EBA"/>
    <w:rsid w:val="00F84D96"/>
    <w:rsid w:val="00F85237"/>
    <w:rsid w:val="00F87005"/>
    <w:rsid w:val="00F92AED"/>
    <w:rsid w:val="00FA6FAA"/>
    <w:rsid w:val="00FB0412"/>
    <w:rsid w:val="00FB07B5"/>
    <w:rsid w:val="00FB36FB"/>
    <w:rsid w:val="00FB77F8"/>
    <w:rsid w:val="00FC32ED"/>
    <w:rsid w:val="00FC4027"/>
    <w:rsid w:val="00FC4AFA"/>
    <w:rsid w:val="00FC56F7"/>
    <w:rsid w:val="00FC7459"/>
    <w:rsid w:val="00FC74C2"/>
    <w:rsid w:val="00FC7886"/>
    <w:rsid w:val="00FE1C1F"/>
    <w:rsid w:val="00FE2D9A"/>
    <w:rsid w:val="00FE3817"/>
    <w:rsid w:val="00FE4F46"/>
    <w:rsid w:val="00FE5203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FD44"/>
  <w15:chartTrackingRefBased/>
  <w15:docId w15:val="{1E073515-7821-42F1-AC25-60222812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B2"/>
  </w:style>
  <w:style w:type="paragraph" w:styleId="Footer">
    <w:name w:val="footer"/>
    <w:basedOn w:val="Normal"/>
    <w:link w:val="FooterChar"/>
    <w:uiPriority w:val="99"/>
    <w:unhideWhenUsed/>
    <w:rsid w:val="00B6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DB2"/>
  </w:style>
  <w:style w:type="paragraph" w:styleId="Revision">
    <w:name w:val="Revision"/>
    <w:hidden/>
    <w:uiPriority w:val="99"/>
    <w:semiHidden/>
    <w:rsid w:val="001672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14A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39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2DDE-65D2-4DC5-B6D2-BEC453F0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Ragsdale, Dustin</dc:creator>
  <cp:keywords/>
  <dc:description/>
  <cp:lastModifiedBy>Perez, Julia</cp:lastModifiedBy>
  <cp:revision>247</cp:revision>
  <cp:lastPrinted>2023-02-23T16:03:00Z</cp:lastPrinted>
  <dcterms:created xsi:type="dcterms:W3CDTF">2023-10-23T18:14:00Z</dcterms:created>
  <dcterms:modified xsi:type="dcterms:W3CDTF">2023-12-29T16:08:00Z</dcterms:modified>
</cp:coreProperties>
</file>