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EE7F" w14:textId="77777777" w:rsidR="008E0D0F" w:rsidRPr="0036288E" w:rsidRDefault="009F7B56" w:rsidP="009F7B56">
      <w:pPr>
        <w:pStyle w:val="Caption"/>
        <w:framePr w:w="5437" w:h="522" w:wrap="around" w:x="5842" w:y="-143"/>
        <w:jc w:val="right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="0036288E" w:rsidRPr="0036288E">
            <w:rPr>
              <w:rFonts w:ascii="Book Antiqua" w:hAnsi="Book Antiqua"/>
              <w:sz w:val="44"/>
              <w:szCs w:val="44"/>
            </w:rPr>
            <w:t>County</w:t>
          </w:r>
        </w:smartTag>
        <w:r w:rsidR="0036288E" w:rsidRPr="0036288E">
          <w:rPr>
            <w:rFonts w:ascii="Book Antiqua" w:hAnsi="Book Antiqua"/>
            <w:sz w:val="44"/>
            <w:szCs w:val="44"/>
          </w:rPr>
          <w:t xml:space="preserve"> of </w:t>
        </w:r>
        <w:smartTag w:uri="urn:schemas-microsoft-com:office:smarttags" w:element="PlaceName">
          <w:r w:rsidR="0036288E" w:rsidRPr="0036288E">
            <w:rPr>
              <w:rFonts w:ascii="Book Antiqua" w:hAnsi="Book Antiqua"/>
              <w:sz w:val="44"/>
              <w:szCs w:val="44"/>
            </w:rPr>
            <w:t>Fresno</w:t>
          </w:r>
        </w:smartTag>
      </w:smartTag>
    </w:p>
    <w:p w14:paraId="47AB55A7" w14:textId="77777777" w:rsidR="008E0D0F" w:rsidRDefault="00906ABC">
      <w:pPr>
        <w:ind w:left="180"/>
      </w:pPr>
      <w:r>
        <w:rPr>
          <w:noProof/>
        </w:rPr>
        <w:object w:dxaOrig="1440" w:dyaOrig="1440" w14:anchorId="49100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3.2pt;margin-top:-28.8pt;width:103.7pt;height:103.7pt;z-index:251658240" o:allowincell="f" fillcolor="window">
            <v:imagedata r:id="rId8" o:title=""/>
          </v:shape>
          <o:OLEObject Type="Embed" ProgID="Word.Picture.8" ShapeID="_x0000_s1027" DrawAspect="Content" ObjectID="_1654927725" r:id="rId9"/>
        </w:object>
      </w:r>
    </w:p>
    <w:p w14:paraId="1301C781" w14:textId="77777777" w:rsidR="0036288E" w:rsidRDefault="0036288E" w:rsidP="0036288E">
      <w:pPr>
        <w:pStyle w:val="Caption"/>
        <w:framePr w:w="4960" w:h="1295" w:wrap="around" w:x="6382" w:y="127"/>
        <w:ind w:left="180"/>
        <w:jc w:val="right"/>
        <w:rPr>
          <w:b w:val="0"/>
          <w:sz w:val="4"/>
        </w:rPr>
      </w:pPr>
    </w:p>
    <w:p w14:paraId="464F5F8D" w14:textId="77777777" w:rsidR="0036288E" w:rsidRPr="009F7B56" w:rsidRDefault="00400332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 xml:space="preserve">DEPARTMENT OF </w:t>
      </w:r>
      <w:r w:rsidR="005464DD">
        <w:rPr>
          <w:rFonts w:ascii="Book Antiqua" w:hAnsi="Book Antiqua"/>
          <w:b w:val="0"/>
          <w:sz w:val="22"/>
          <w:szCs w:val="22"/>
        </w:rPr>
        <w:t>BEHAVIORAL HEALTH</w:t>
      </w:r>
    </w:p>
    <w:p w14:paraId="6E118D32" w14:textId="77777777" w:rsidR="0036288E" w:rsidRPr="009F7B56" w:rsidRDefault="005464DD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DAWAN UTECHT</w:t>
      </w:r>
    </w:p>
    <w:p w14:paraId="3262A35D" w14:textId="77777777" w:rsidR="0036288E" w:rsidRPr="009F7B56" w:rsidRDefault="0036288E" w:rsidP="0036288E">
      <w:pPr>
        <w:pStyle w:val="Caption"/>
        <w:framePr w:w="4960" w:h="1295" w:wrap="around" w:x="6382" w:y="127"/>
        <w:ind w:left="180"/>
        <w:jc w:val="right"/>
        <w:rPr>
          <w:rFonts w:ascii="Book Antiqua" w:hAnsi="Book Antiqua"/>
          <w:b w:val="0"/>
          <w:sz w:val="18"/>
          <w:szCs w:val="18"/>
        </w:rPr>
      </w:pPr>
      <w:r w:rsidRPr="009F7B56">
        <w:rPr>
          <w:rFonts w:ascii="Book Antiqua" w:hAnsi="Book Antiqua"/>
          <w:b w:val="0"/>
          <w:sz w:val="18"/>
          <w:szCs w:val="18"/>
        </w:rPr>
        <w:t>DIRECTOR</w:t>
      </w:r>
    </w:p>
    <w:p w14:paraId="0D21E55B" w14:textId="77777777" w:rsidR="008E0D0F" w:rsidRDefault="00F53794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A1A320" wp14:editId="01FBB7D4">
                <wp:simplePos x="0" y="0"/>
                <wp:positionH relativeFrom="column">
                  <wp:posOffset>731520</wp:posOffset>
                </wp:positionH>
                <wp:positionV relativeFrom="paragraph">
                  <wp:posOffset>82550</wp:posOffset>
                </wp:positionV>
                <wp:extent cx="557784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450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.5pt" to="496.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u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Tp6d5D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"/>
            </w:pict>
          </mc:Fallback>
        </mc:AlternateContent>
      </w:r>
    </w:p>
    <w:p w14:paraId="68687ADF" w14:textId="77777777" w:rsidR="008E0D0F" w:rsidRDefault="008E0D0F">
      <w:pPr>
        <w:ind w:left="180"/>
      </w:pPr>
    </w:p>
    <w:p w14:paraId="0B3E9A4D" w14:textId="77777777" w:rsidR="008E0D0F" w:rsidRDefault="008E0D0F">
      <w:pPr>
        <w:ind w:left="180"/>
      </w:pPr>
    </w:p>
    <w:p w14:paraId="7BB234EA" w14:textId="77777777" w:rsidR="008E0D0F" w:rsidRDefault="008E0D0F">
      <w:pPr>
        <w:ind w:left="180"/>
      </w:pPr>
    </w:p>
    <w:p w14:paraId="7EA4F701" w14:textId="77777777" w:rsidR="008E0D0F" w:rsidRDefault="008E0D0F">
      <w:pPr>
        <w:ind w:left="180"/>
      </w:pPr>
    </w:p>
    <w:p w14:paraId="19A4E743" w14:textId="77777777" w:rsidR="000A5A74" w:rsidRDefault="000A5A74" w:rsidP="000A5A74">
      <w:pPr>
        <w:rPr>
          <w:rFonts w:ascii="Arial" w:hAnsi="Arial" w:cs="Arial"/>
          <w:noProof/>
        </w:rPr>
      </w:pPr>
    </w:p>
    <w:p w14:paraId="6648BF97" w14:textId="77777777" w:rsidR="00E13CAF" w:rsidRPr="000A5A74" w:rsidRDefault="00E13CAF" w:rsidP="000A5A74">
      <w:pPr>
        <w:pBdr>
          <w:top w:val="single" w:sz="18" w:space="1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0A5A74">
        <w:rPr>
          <w:rFonts w:ascii="Arial" w:hAnsi="Arial" w:cs="Arial"/>
          <w:b/>
          <w:bCs/>
          <w:sz w:val="36"/>
          <w:szCs w:val="36"/>
        </w:rPr>
        <w:t>Addendum on State Hearing Filing Extension</w:t>
      </w:r>
      <w:r w:rsidR="000A5A74">
        <w:rPr>
          <w:rFonts w:ascii="Arial" w:hAnsi="Arial" w:cs="Arial"/>
          <w:b/>
          <w:bCs/>
          <w:sz w:val="36"/>
          <w:szCs w:val="36"/>
        </w:rPr>
        <w:t xml:space="preserve"> </w:t>
      </w:r>
      <w:r w:rsidRPr="000A5A74">
        <w:rPr>
          <w:rFonts w:ascii="Arial" w:hAnsi="Arial" w:cs="Arial"/>
          <w:b/>
          <w:bCs/>
          <w:sz w:val="36"/>
          <w:szCs w:val="36"/>
        </w:rPr>
        <w:t>for During the COVID-19 Public Health Emergency</w:t>
      </w:r>
    </w:p>
    <w:p w14:paraId="0FEB0449" w14:textId="77777777" w:rsidR="00E13CAF" w:rsidRDefault="00E13CAF" w:rsidP="00E13CAF">
      <w:pPr>
        <w:pBdr>
          <w:top w:val="single" w:sz="18" w:space="1" w:color="auto"/>
        </w:pBdr>
        <w:rPr>
          <w:rFonts w:ascii="Arial" w:hAnsi="Arial" w:cs="Arial"/>
          <w:b/>
        </w:rPr>
      </w:pPr>
    </w:p>
    <w:p w14:paraId="461024BC" w14:textId="77777777" w:rsidR="00E13CAF" w:rsidRPr="000D7840" w:rsidRDefault="00E13CAF" w:rsidP="00E13CAF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 w:rsidR="00091560">
        <w:rPr>
          <w:rFonts w:ascii="Arial" w:hAnsi="Arial"/>
          <w:sz w:val="36"/>
        </w:rPr>
        <w:t>Fresno</w:t>
      </w:r>
      <w:r>
        <w:rPr>
          <w:rFonts w:ascii="Arial" w:hAnsi="Arial"/>
          <w:sz w:val="36"/>
        </w:rPr>
        <w:t xml:space="preserve"> County Mental Health</w:t>
      </w:r>
      <w:r w:rsidR="00091560">
        <w:rPr>
          <w:rFonts w:ascii="Arial" w:hAnsi="Arial"/>
          <w:sz w:val="36"/>
        </w:rPr>
        <w:t xml:space="preserve"> Plan</w:t>
      </w:r>
      <w:r w:rsidR="00EF5AAB">
        <w:rPr>
          <w:rFonts w:ascii="Arial" w:hAnsi="Arial"/>
          <w:sz w:val="36"/>
        </w:rPr>
        <w:t xml:space="preserve"> (FCMHP)</w:t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="00EF5AAB">
        <w:rPr>
          <w:rFonts w:ascii="Arial" w:hAnsi="Arial"/>
          <w:sz w:val="36"/>
        </w:rPr>
        <w:t xml:space="preserve"> the FCMHP</w:t>
      </w:r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EF5AAB">
        <w:rPr>
          <w:rFonts w:ascii="Arial" w:hAnsi="Arial"/>
          <w:sz w:val="36"/>
          <w:lang w:val="es-MX"/>
        </w:rPr>
        <w:t>1-800</w:t>
      </w:r>
      <w:r w:rsidR="00EF5AAB" w:rsidRPr="00A2084C">
        <w:rPr>
          <w:rFonts w:ascii="Arial" w:hAnsi="Arial"/>
          <w:sz w:val="36"/>
          <w:lang w:val="es-MX"/>
        </w:rPr>
        <w:t>-</w:t>
      </w:r>
      <w:r w:rsidR="00EF5AAB">
        <w:rPr>
          <w:rFonts w:ascii="Arial" w:hAnsi="Arial"/>
          <w:sz w:val="36"/>
          <w:lang w:val="es-MX"/>
        </w:rPr>
        <w:t>654</w:t>
      </w:r>
      <w:r w:rsidR="00EF5AAB" w:rsidRPr="00A2084C">
        <w:rPr>
          <w:rFonts w:ascii="Arial" w:hAnsi="Arial"/>
          <w:sz w:val="36"/>
          <w:lang w:val="es-MX"/>
        </w:rPr>
        <w:t>-</w:t>
      </w:r>
      <w:r w:rsidR="00EF5AAB">
        <w:rPr>
          <w:rFonts w:ascii="Arial" w:hAnsi="Arial"/>
          <w:sz w:val="36"/>
          <w:lang w:val="es-MX"/>
        </w:rPr>
        <w:t>3937</w:t>
      </w:r>
      <w:r w:rsidRPr="00824F21">
        <w:rPr>
          <w:rFonts w:ascii="Arial" w:hAnsi="Arial" w:cs="Arial"/>
          <w:sz w:val="36"/>
        </w:rPr>
        <w:t>.</w:t>
      </w:r>
    </w:p>
    <w:p w14:paraId="745E0D52" w14:textId="77777777" w:rsidR="00E13CAF" w:rsidRDefault="00E13CAF" w:rsidP="00E13CAF">
      <w:pPr>
        <w:rPr>
          <w:rFonts w:ascii="Arial" w:hAnsi="Arial" w:cs="Arial"/>
          <w:szCs w:val="24"/>
        </w:rPr>
      </w:pPr>
    </w:p>
    <w:p w14:paraId="5731F880" w14:textId="53B43C42" w:rsidR="00E13CAF" w:rsidRDefault="00E13CAF" w:rsidP="00E13CAF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33172E20" w14:textId="77777777" w:rsidR="00E13CAF" w:rsidRDefault="00E13CAF" w:rsidP="00E13CAF">
      <w:pPr>
        <w:pBdr>
          <w:top w:val="single" w:sz="18" w:space="1" w:color="auto"/>
        </w:pBdr>
        <w:rPr>
          <w:rFonts w:ascii="Arial" w:hAnsi="Arial" w:cs="Arial"/>
          <w:b/>
          <w:u w:val="single"/>
        </w:rPr>
      </w:pPr>
    </w:p>
    <w:p w14:paraId="1B51637C" w14:textId="77777777" w:rsidR="00E13CAF" w:rsidRDefault="00E13CAF" w:rsidP="00E13CAF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STATE HEARING FILING EXTENSION </w:t>
      </w:r>
    </w:p>
    <w:p w14:paraId="1C624811" w14:textId="77777777" w:rsidR="00E13CAF" w:rsidRDefault="00E13CAF" w:rsidP="00E13CAF">
      <w:pPr>
        <w:pBdr>
          <w:top w:val="single" w:sz="18" w:space="1" w:color="auto"/>
        </w:pBd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DURING COVID-19 PUBLIC HEALTH EMERGENCY</w:t>
      </w:r>
    </w:p>
    <w:p w14:paraId="01737A9D" w14:textId="77777777" w:rsidR="00E13CAF" w:rsidRPr="004B7E70" w:rsidRDefault="00E13CAF" w:rsidP="00E13CAF">
      <w:pPr>
        <w:pBdr>
          <w:top w:val="single" w:sz="18" w:space="1" w:color="auto"/>
        </w:pBdr>
        <w:rPr>
          <w:rFonts w:ascii="Arial" w:hAnsi="Arial" w:cs="Arial"/>
          <w:b/>
          <w:u w:val="single"/>
        </w:rPr>
      </w:pPr>
    </w:p>
    <w:p w14:paraId="4633829F" w14:textId="77777777" w:rsidR="00E13CAF" w:rsidRDefault="00E13CAF" w:rsidP="00E13CAF">
      <w:pPr>
        <w:rPr>
          <w:rFonts w:ascii="Arial" w:hAnsi="Arial" w:cs="Arial"/>
        </w:rPr>
      </w:pPr>
    </w:p>
    <w:p w14:paraId="4126E056" w14:textId="77777777" w:rsidR="00E13CAF" w:rsidRDefault="00E13CAF" w:rsidP="00E13CAF">
      <w:pPr>
        <w:rPr>
          <w:rFonts w:ascii="Arial" w:hAnsi="Arial" w:cs="Arial"/>
          <w:iCs/>
          <w:szCs w:val="24"/>
        </w:rPr>
      </w:pPr>
      <w:r w:rsidRPr="00670AE0">
        <w:rPr>
          <w:rFonts w:ascii="Arial" w:hAnsi="Arial" w:cs="Arial"/>
          <w:iCs/>
          <w:szCs w:val="24"/>
        </w:rPr>
        <w:t xml:space="preserve">During the COVID-19 public health emergency, the timeframe for asking for a State Hearing has been extended an extra 120 days. </w:t>
      </w:r>
    </w:p>
    <w:p w14:paraId="0B7908A1" w14:textId="77777777" w:rsidR="00E13CAF" w:rsidRDefault="00E13CAF" w:rsidP="00E13CAF">
      <w:pPr>
        <w:rPr>
          <w:rFonts w:ascii="Arial" w:hAnsi="Arial" w:cs="Arial"/>
          <w:iCs/>
          <w:szCs w:val="24"/>
        </w:rPr>
      </w:pPr>
    </w:p>
    <w:p w14:paraId="3D4CC39B" w14:textId="77777777" w:rsidR="00E13CAF" w:rsidRDefault="00E13CAF" w:rsidP="00E13CAF">
      <w:pPr>
        <w:rPr>
          <w:rFonts w:ascii="Arial" w:hAnsi="Arial" w:cs="Arial"/>
          <w:iCs/>
          <w:szCs w:val="24"/>
        </w:rPr>
      </w:pPr>
      <w:r w:rsidRPr="00670AE0">
        <w:rPr>
          <w:rFonts w:ascii="Arial" w:hAnsi="Arial" w:cs="Arial"/>
          <w:iCs/>
          <w:szCs w:val="24"/>
        </w:rPr>
        <w:t xml:space="preserve">If you receive a “Notice of Appeal Resolution” letter from March 1, 2020, through the end of the public health emergency, you must ask for a State Hearing within 240 days from the date of the “Notice of Appeal Resolution” letter. </w:t>
      </w:r>
    </w:p>
    <w:p w14:paraId="44F8F736" w14:textId="77777777" w:rsidR="00E13CAF" w:rsidRDefault="00E13CAF" w:rsidP="00E13CAF">
      <w:pPr>
        <w:rPr>
          <w:rFonts w:ascii="Arial" w:hAnsi="Arial" w:cs="Arial"/>
          <w:iCs/>
          <w:szCs w:val="24"/>
        </w:rPr>
      </w:pPr>
    </w:p>
    <w:p w14:paraId="1E30ADA8" w14:textId="77777777" w:rsidR="00E13CAF" w:rsidRPr="00670AE0" w:rsidRDefault="00E13CAF" w:rsidP="00E13CAF">
      <w:pPr>
        <w:rPr>
          <w:rFonts w:ascii="Ebrima" w:hAnsi="Ebrima"/>
          <w:iCs/>
          <w:szCs w:val="24"/>
        </w:rPr>
      </w:pPr>
      <w:r w:rsidRPr="00670AE0">
        <w:rPr>
          <w:rFonts w:ascii="Arial" w:hAnsi="Arial" w:cs="Arial"/>
          <w:iCs/>
          <w:szCs w:val="24"/>
        </w:rPr>
        <w:t>You can ask for a State Hearing by phone, electronically, or in writing. Please note that if a beneficiary wants to receive a continuation of benefits during the Plan’s appeal process or the State Fair Hearing appeal process, the beneficiary will still need to file a request for the continuation of benefits within the 10 day timeframe</w:t>
      </w:r>
      <w:r w:rsidRPr="00670AE0">
        <w:rPr>
          <w:rFonts w:ascii="Ebrima" w:hAnsi="Ebrima"/>
          <w:iCs/>
          <w:szCs w:val="24"/>
        </w:rPr>
        <w:t>.</w:t>
      </w:r>
    </w:p>
    <w:p w14:paraId="4C82D41B" w14:textId="77777777" w:rsidR="00E13CAF" w:rsidRPr="00670AE0" w:rsidRDefault="00E13CAF" w:rsidP="00E13CAF">
      <w:pPr>
        <w:rPr>
          <w:rFonts w:ascii="Ebrima" w:hAnsi="Ebrima"/>
          <w:iCs/>
          <w:szCs w:val="24"/>
        </w:rPr>
      </w:pPr>
    </w:p>
    <w:p w14:paraId="520FF3FD" w14:textId="77777777" w:rsidR="002500D4" w:rsidRPr="00E13CAF" w:rsidRDefault="00E13CAF" w:rsidP="00AD3933">
      <w:pPr>
        <w:rPr>
          <w:rFonts w:ascii="Arial" w:hAnsi="Arial" w:cs="Arial"/>
          <w:szCs w:val="24"/>
        </w:rPr>
      </w:pPr>
      <w:r w:rsidRPr="00670AE0">
        <w:rPr>
          <w:rFonts w:ascii="Arial" w:hAnsi="Arial" w:cs="Arial"/>
          <w:iCs/>
          <w:szCs w:val="24"/>
        </w:rPr>
        <w:t xml:space="preserve">To request a State Hearing, please follow the State Hearing request instructions indicated on the enclosed “Your Rights </w:t>
      </w:r>
      <w:r w:rsidRPr="00670AE0">
        <w:rPr>
          <w:rFonts w:ascii="Arial" w:hAnsi="Arial" w:cs="Arial"/>
        </w:rPr>
        <w:t>Under Medi-Cal Notice.”</w:t>
      </w:r>
    </w:p>
    <w:sectPr w:rsidR="002500D4" w:rsidRPr="00E13CAF" w:rsidSect="0036288E">
      <w:footerReference w:type="default" r:id="rId10"/>
      <w:pgSz w:w="12240" w:h="15840" w:code="1"/>
      <w:pgMar w:top="864" w:right="1440" w:bottom="749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BADDC" w14:textId="77777777" w:rsidR="00E16A5C" w:rsidRDefault="00E16A5C">
      <w:r>
        <w:separator/>
      </w:r>
    </w:p>
  </w:endnote>
  <w:endnote w:type="continuationSeparator" w:id="0">
    <w:p w14:paraId="384A0155" w14:textId="77777777" w:rsidR="00E16A5C" w:rsidRDefault="00E1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078C3" w14:textId="77777777" w:rsidR="003F6362" w:rsidRDefault="00B9278A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1925 E. Dakota Ave., Fresno, CA 93726</w:t>
    </w:r>
  </w:p>
  <w:p w14:paraId="3F95BA7D" w14:textId="77777777" w:rsidR="003F6362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 xml:space="preserve">FAX (559) </w:t>
    </w:r>
    <w:r w:rsidR="00A22B51">
      <w:rPr>
        <w:rFonts w:ascii="Book Antiqua" w:hAnsi="Book Antiqua"/>
        <w:sz w:val="18"/>
      </w:rPr>
      <w:t>600-7673</w:t>
    </w:r>
    <w:r>
      <w:rPr>
        <w:rFonts w:ascii="Book Antiqua" w:hAnsi="Book Antiqua"/>
        <w:sz w:val="18"/>
      </w:rPr>
      <w:t xml:space="preserve">   </w:t>
    </w:r>
    <w:hyperlink r:id="rId1" w:history="1">
      <w:r w:rsidRPr="0020644E">
        <w:rPr>
          <w:rStyle w:val="Hyperlink"/>
          <w:rFonts w:ascii="Book Antiqua" w:hAnsi="Book Antiqua"/>
          <w:sz w:val="18"/>
        </w:rPr>
        <w:t>www.co.fresno.ca.us</w:t>
      </w:r>
    </w:hyperlink>
  </w:p>
  <w:p w14:paraId="6E202B98" w14:textId="77777777" w:rsidR="003F6362" w:rsidRPr="00925406" w:rsidRDefault="003F6362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2"/>
        <w:szCs w:val="12"/>
      </w:rPr>
    </w:pPr>
  </w:p>
  <w:p w14:paraId="63354C6B" w14:textId="77777777" w:rsidR="003F6362" w:rsidRPr="00B90E02" w:rsidRDefault="00047755">
    <w:pPr>
      <w:pStyle w:val="Footer"/>
      <w:tabs>
        <w:tab w:val="clear" w:pos="4320"/>
        <w:tab w:val="clear" w:pos="8640"/>
        <w:tab w:val="left" w:pos="360"/>
        <w:tab w:val="left" w:pos="1800"/>
        <w:tab w:val="left" w:pos="4050"/>
        <w:tab w:val="left" w:pos="7200"/>
        <w:tab w:val="right" w:pos="8460"/>
      </w:tabs>
      <w:jc w:val="center"/>
      <w:rPr>
        <w:rFonts w:ascii="Book Antiqua" w:hAnsi="Book Antiqua"/>
        <w:sz w:val="16"/>
        <w:szCs w:val="16"/>
      </w:rPr>
    </w:pPr>
    <w:r w:rsidRPr="00B90E02">
      <w:rPr>
        <w:rFonts w:ascii="Book Antiqua" w:hAnsi="Book Antiqua"/>
        <w:sz w:val="16"/>
        <w:szCs w:val="16"/>
      </w:rPr>
      <w:t xml:space="preserve">The County of Fresno is an Equal Employment Opportunity Employer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7F225" w14:textId="77777777" w:rsidR="00E16A5C" w:rsidRDefault="00E16A5C">
      <w:r>
        <w:separator/>
      </w:r>
    </w:p>
  </w:footnote>
  <w:footnote w:type="continuationSeparator" w:id="0">
    <w:p w14:paraId="21A565C7" w14:textId="77777777" w:rsidR="00E16A5C" w:rsidRDefault="00E16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7A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E830C8"/>
    <w:multiLevelType w:val="hybridMultilevel"/>
    <w:tmpl w:val="940892C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CA31DAE"/>
    <w:multiLevelType w:val="hybridMultilevel"/>
    <w:tmpl w:val="8FBA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2DE"/>
    <w:rsid w:val="000028F5"/>
    <w:rsid w:val="00014492"/>
    <w:rsid w:val="000325BA"/>
    <w:rsid w:val="00034CAB"/>
    <w:rsid w:val="00034DD3"/>
    <w:rsid w:val="00036703"/>
    <w:rsid w:val="00044388"/>
    <w:rsid w:val="00047755"/>
    <w:rsid w:val="000513EA"/>
    <w:rsid w:val="000536BD"/>
    <w:rsid w:val="00054BAA"/>
    <w:rsid w:val="00056190"/>
    <w:rsid w:val="000709A4"/>
    <w:rsid w:val="00071F30"/>
    <w:rsid w:val="00077B22"/>
    <w:rsid w:val="0008013B"/>
    <w:rsid w:val="00086392"/>
    <w:rsid w:val="00091560"/>
    <w:rsid w:val="000979FA"/>
    <w:rsid w:val="000A29DF"/>
    <w:rsid w:val="000A360A"/>
    <w:rsid w:val="000A5A74"/>
    <w:rsid w:val="000B580A"/>
    <w:rsid w:val="000B698A"/>
    <w:rsid w:val="000C1AD8"/>
    <w:rsid w:val="000C25AF"/>
    <w:rsid w:val="000C75DE"/>
    <w:rsid w:val="000D36FA"/>
    <w:rsid w:val="000D677E"/>
    <w:rsid w:val="000E73DC"/>
    <w:rsid w:val="000F0935"/>
    <w:rsid w:val="0012012E"/>
    <w:rsid w:val="00121A8E"/>
    <w:rsid w:val="00121F04"/>
    <w:rsid w:val="00142433"/>
    <w:rsid w:val="00146C3C"/>
    <w:rsid w:val="0015465E"/>
    <w:rsid w:val="00177F0C"/>
    <w:rsid w:val="001816C7"/>
    <w:rsid w:val="0018795F"/>
    <w:rsid w:val="00194680"/>
    <w:rsid w:val="001A088D"/>
    <w:rsid w:val="001A52DE"/>
    <w:rsid w:val="001B2B90"/>
    <w:rsid w:val="001D128E"/>
    <w:rsid w:val="001D2D4E"/>
    <w:rsid w:val="001D4F5F"/>
    <w:rsid w:val="001E22E0"/>
    <w:rsid w:val="001F6E00"/>
    <w:rsid w:val="002054CF"/>
    <w:rsid w:val="002135DA"/>
    <w:rsid w:val="00221E6B"/>
    <w:rsid w:val="00225FDC"/>
    <w:rsid w:val="0022655A"/>
    <w:rsid w:val="002310EA"/>
    <w:rsid w:val="00242021"/>
    <w:rsid w:val="002500D4"/>
    <w:rsid w:val="00257E0D"/>
    <w:rsid w:val="002662FE"/>
    <w:rsid w:val="00267A35"/>
    <w:rsid w:val="00285EAE"/>
    <w:rsid w:val="00291C0B"/>
    <w:rsid w:val="00294CC8"/>
    <w:rsid w:val="0029721C"/>
    <w:rsid w:val="002A120B"/>
    <w:rsid w:val="002B4C11"/>
    <w:rsid w:val="002B78C6"/>
    <w:rsid w:val="002B7EA9"/>
    <w:rsid w:val="002D10C6"/>
    <w:rsid w:val="002D23FC"/>
    <w:rsid w:val="002D7449"/>
    <w:rsid w:val="002F5B82"/>
    <w:rsid w:val="002F7AF9"/>
    <w:rsid w:val="00301784"/>
    <w:rsid w:val="003172A8"/>
    <w:rsid w:val="00336A1D"/>
    <w:rsid w:val="003469FA"/>
    <w:rsid w:val="00355892"/>
    <w:rsid w:val="00361CEE"/>
    <w:rsid w:val="0036288E"/>
    <w:rsid w:val="00370940"/>
    <w:rsid w:val="00372CC0"/>
    <w:rsid w:val="00380492"/>
    <w:rsid w:val="0039243F"/>
    <w:rsid w:val="003A6474"/>
    <w:rsid w:val="003A67B4"/>
    <w:rsid w:val="003B1624"/>
    <w:rsid w:val="003B379A"/>
    <w:rsid w:val="003E0908"/>
    <w:rsid w:val="003E44CD"/>
    <w:rsid w:val="003F48DE"/>
    <w:rsid w:val="003F496D"/>
    <w:rsid w:val="003F6362"/>
    <w:rsid w:val="00400332"/>
    <w:rsid w:val="004042AD"/>
    <w:rsid w:val="00417191"/>
    <w:rsid w:val="0042070C"/>
    <w:rsid w:val="00420ADB"/>
    <w:rsid w:val="0042307A"/>
    <w:rsid w:val="00432677"/>
    <w:rsid w:val="0043354C"/>
    <w:rsid w:val="00440042"/>
    <w:rsid w:val="004478CA"/>
    <w:rsid w:val="00451684"/>
    <w:rsid w:val="00467CBF"/>
    <w:rsid w:val="0048088D"/>
    <w:rsid w:val="00484466"/>
    <w:rsid w:val="0048608B"/>
    <w:rsid w:val="00497DA3"/>
    <w:rsid w:val="004A5146"/>
    <w:rsid w:val="004B73B5"/>
    <w:rsid w:val="004C0F18"/>
    <w:rsid w:val="004C12C1"/>
    <w:rsid w:val="004C1BD1"/>
    <w:rsid w:val="004D372E"/>
    <w:rsid w:val="004D6AEF"/>
    <w:rsid w:val="004F46A7"/>
    <w:rsid w:val="005123DD"/>
    <w:rsid w:val="00514DDD"/>
    <w:rsid w:val="005464DD"/>
    <w:rsid w:val="00593E97"/>
    <w:rsid w:val="005E3A16"/>
    <w:rsid w:val="00602D85"/>
    <w:rsid w:val="006031E2"/>
    <w:rsid w:val="00616C04"/>
    <w:rsid w:val="00624625"/>
    <w:rsid w:val="006247F3"/>
    <w:rsid w:val="0062673D"/>
    <w:rsid w:val="00644BE2"/>
    <w:rsid w:val="0067347F"/>
    <w:rsid w:val="006905B4"/>
    <w:rsid w:val="006968B8"/>
    <w:rsid w:val="006D208F"/>
    <w:rsid w:val="006D4A34"/>
    <w:rsid w:val="006E068A"/>
    <w:rsid w:val="006E462D"/>
    <w:rsid w:val="006E5335"/>
    <w:rsid w:val="006F3534"/>
    <w:rsid w:val="006F502A"/>
    <w:rsid w:val="0070262A"/>
    <w:rsid w:val="00711FAE"/>
    <w:rsid w:val="007144E6"/>
    <w:rsid w:val="00721EB5"/>
    <w:rsid w:val="007343CD"/>
    <w:rsid w:val="00734E6C"/>
    <w:rsid w:val="007414E9"/>
    <w:rsid w:val="00744BAE"/>
    <w:rsid w:val="00744FA7"/>
    <w:rsid w:val="007459D0"/>
    <w:rsid w:val="0074747B"/>
    <w:rsid w:val="00753979"/>
    <w:rsid w:val="00767257"/>
    <w:rsid w:val="0077233C"/>
    <w:rsid w:val="00773B97"/>
    <w:rsid w:val="007775F1"/>
    <w:rsid w:val="007928B7"/>
    <w:rsid w:val="00794BFE"/>
    <w:rsid w:val="007B5CC3"/>
    <w:rsid w:val="007C043A"/>
    <w:rsid w:val="007C264C"/>
    <w:rsid w:val="007C3805"/>
    <w:rsid w:val="007C4C0F"/>
    <w:rsid w:val="007D0B3A"/>
    <w:rsid w:val="007D247D"/>
    <w:rsid w:val="00804DD7"/>
    <w:rsid w:val="00825266"/>
    <w:rsid w:val="0083372F"/>
    <w:rsid w:val="008734F8"/>
    <w:rsid w:val="0088092C"/>
    <w:rsid w:val="00887F79"/>
    <w:rsid w:val="00893C26"/>
    <w:rsid w:val="00895265"/>
    <w:rsid w:val="0089687C"/>
    <w:rsid w:val="00896D34"/>
    <w:rsid w:val="008B64C9"/>
    <w:rsid w:val="008D0D58"/>
    <w:rsid w:val="008D1BA1"/>
    <w:rsid w:val="008E0D0F"/>
    <w:rsid w:val="008E0E3A"/>
    <w:rsid w:val="008E66D3"/>
    <w:rsid w:val="009019FF"/>
    <w:rsid w:val="009063BF"/>
    <w:rsid w:val="00906ABC"/>
    <w:rsid w:val="00910048"/>
    <w:rsid w:val="00923AC3"/>
    <w:rsid w:val="00925406"/>
    <w:rsid w:val="00945F62"/>
    <w:rsid w:val="00946F3F"/>
    <w:rsid w:val="00947069"/>
    <w:rsid w:val="00952A07"/>
    <w:rsid w:val="00962E43"/>
    <w:rsid w:val="00971934"/>
    <w:rsid w:val="00975283"/>
    <w:rsid w:val="00976899"/>
    <w:rsid w:val="00982A36"/>
    <w:rsid w:val="009875FB"/>
    <w:rsid w:val="009A355A"/>
    <w:rsid w:val="009A524A"/>
    <w:rsid w:val="009B3F31"/>
    <w:rsid w:val="009B5F06"/>
    <w:rsid w:val="009C7EBB"/>
    <w:rsid w:val="009D2E1B"/>
    <w:rsid w:val="009E4C5D"/>
    <w:rsid w:val="009E5691"/>
    <w:rsid w:val="009F1D16"/>
    <w:rsid w:val="009F7B56"/>
    <w:rsid w:val="00A053DA"/>
    <w:rsid w:val="00A07D31"/>
    <w:rsid w:val="00A22B51"/>
    <w:rsid w:val="00A41498"/>
    <w:rsid w:val="00A54B60"/>
    <w:rsid w:val="00A5687E"/>
    <w:rsid w:val="00A80ED5"/>
    <w:rsid w:val="00A902C9"/>
    <w:rsid w:val="00A90C4C"/>
    <w:rsid w:val="00AA58B2"/>
    <w:rsid w:val="00AB5E40"/>
    <w:rsid w:val="00AD1C7D"/>
    <w:rsid w:val="00AD3933"/>
    <w:rsid w:val="00AD6577"/>
    <w:rsid w:val="00AE6979"/>
    <w:rsid w:val="00AF45B1"/>
    <w:rsid w:val="00AF4A44"/>
    <w:rsid w:val="00AF4E56"/>
    <w:rsid w:val="00AF5E31"/>
    <w:rsid w:val="00B01744"/>
    <w:rsid w:val="00B056E5"/>
    <w:rsid w:val="00B11519"/>
    <w:rsid w:val="00B15262"/>
    <w:rsid w:val="00B25718"/>
    <w:rsid w:val="00B370B8"/>
    <w:rsid w:val="00B40BCB"/>
    <w:rsid w:val="00B440E9"/>
    <w:rsid w:val="00B44D5E"/>
    <w:rsid w:val="00B52EE6"/>
    <w:rsid w:val="00B90E02"/>
    <w:rsid w:val="00B9278A"/>
    <w:rsid w:val="00BA2665"/>
    <w:rsid w:val="00BA2C34"/>
    <w:rsid w:val="00BA432D"/>
    <w:rsid w:val="00BB5F2E"/>
    <w:rsid w:val="00BB62FC"/>
    <w:rsid w:val="00BC74EA"/>
    <w:rsid w:val="00BF274C"/>
    <w:rsid w:val="00BF54FB"/>
    <w:rsid w:val="00C0461B"/>
    <w:rsid w:val="00C14844"/>
    <w:rsid w:val="00C14B72"/>
    <w:rsid w:val="00C15C85"/>
    <w:rsid w:val="00C27E70"/>
    <w:rsid w:val="00C319E3"/>
    <w:rsid w:val="00C32FFE"/>
    <w:rsid w:val="00C421EA"/>
    <w:rsid w:val="00C443EA"/>
    <w:rsid w:val="00C54CC4"/>
    <w:rsid w:val="00C6343F"/>
    <w:rsid w:val="00C73F41"/>
    <w:rsid w:val="00C74DCF"/>
    <w:rsid w:val="00C953BC"/>
    <w:rsid w:val="00CA75DC"/>
    <w:rsid w:val="00CB73E7"/>
    <w:rsid w:val="00CC0129"/>
    <w:rsid w:val="00CD6387"/>
    <w:rsid w:val="00CE513E"/>
    <w:rsid w:val="00CE7936"/>
    <w:rsid w:val="00CF17EB"/>
    <w:rsid w:val="00CF255D"/>
    <w:rsid w:val="00D21373"/>
    <w:rsid w:val="00D21B7D"/>
    <w:rsid w:val="00D2401F"/>
    <w:rsid w:val="00D33D59"/>
    <w:rsid w:val="00D418CC"/>
    <w:rsid w:val="00D4417E"/>
    <w:rsid w:val="00D45A2F"/>
    <w:rsid w:val="00D4645C"/>
    <w:rsid w:val="00D53A5A"/>
    <w:rsid w:val="00D55AB0"/>
    <w:rsid w:val="00D65A0B"/>
    <w:rsid w:val="00D6653A"/>
    <w:rsid w:val="00D81CF3"/>
    <w:rsid w:val="00D913CD"/>
    <w:rsid w:val="00D93326"/>
    <w:rsid w:val="00D95135"/>
    <w:rsid w:val="00D95377"/>
    <w:rsid w:val="00DA0CB0"/>
    <w:rsid w:val="00DB2F1F"/>
    <w:rsid w:val="00DB387C"/>
    <w:rsid w:val="00DC226C"/>
    <w:rsid w:val="00DC6701"/>
    <w:rsid w:val="00E13CAF"/>
    <w:rsid w:val="00E15FBB"/>
    <w:rsid w:val="00E16A5C"/>
    <w:rsid w:val="00E31EED"/>
    <w:rsid w:val="00E354B5"/>
    <w:rsid w:val="00E37D08"/>
    <w:rsid w:val="00E44974"/>
    <w:rsid w:val="00E57299"/>
    <w:rsid w:val="00E61BD1"/>
    <w:rsid w:val="00E74837"/>
    <w:rsid w:val="00E817D6"/>
    <w:rsid w:val="00EA73EE"/>
    <w:rsid w:val="00EB140F"/>
    <w:rsid w:val="00EB37A4"/>
    <w:rsid w:val="00EB75CD"/>
    <w:rsid w:val="00ED6B1F"/>
    <w:rsid w:val="00EF18A6"/>
    <w:rsid w:val="00EF344E"/>
    <w:rsid w:val="00EF5AAB"/>
    <w:rsid w:val="00EF7B02"/>
    <w:rsid w:val="00F008DB"/>
    <w:rsid w:val="00F01738"/>
    <w:rsid w:val="00F10741"/>
    <w:rsid w:val="00F21C7D"/>
    <w:rsid w:val="00F31A4B"/>
    <w:rsid w:val="00F3434D"/>
    <w:rsid w:val="00F53794"/>
    <w:rsid w:val="00F674ED"/>
    <w:rsid w:val="00F74D3E"/>
    <w:rsid w:val="00F76D7E"/>
    <w:rsid w:val="00F92E56"/>
    <w:rsid w:val="00F9475F"/>
    <w:rsid w:val="00FA5D39"/>
    <w:rsid w:val="00FA6E54"/>
    <w:rsid w:val="00FB0316"/>
    <w:rsid w:val="00FB2726"/>
    <w:rsid w:val="00FC786B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3"/>
    <o:shapelayout v:ext="edit">
      <o:idmap v:ext="edit" data="1"/>
    </o:shapelayout>
  </w:shapeDefaults>
  <w:decimalSymbol w:val="."/>
  <w:listSeparator w:val=","/>
  <w14:docId w14:val="72C11BC5"/>
  <w15:chartTrackingRefBased/>
  <w15:docId w15:val="{1DAE40D3-6872-4DD8-A5A2-956BFDA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5146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7928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2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D39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framePr w:w="4097" w:h="433" w:hSpace="180" w:wrap="around" w:vAnchor="text" w:hAnchor="page" w:x="7345" w:y="729"/>
    </w:pPr>
    <w:rPr>
      <w:rFonts w:ascii="Arial" w:hAnsi="Arial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7F0C"/>
    <w:rPr>
      <w:rFonts w:ascii="Tahoma" w:hAnsi="Tahoma" w:cs="Tahoma"/>
      <w:sz w:val="16"/>
      <w:szCs w:val="16"/>
    </w:rPr>
  </w:style>
  <w:style w:type="character" w:customStyle="1" w:styleId="pslongeditbox">
    <w:name w:val="pslongeditbox"/>
    <w:basedOn w:val="DefaultParagraphFont"/>
    <w:rsid w:val="007928B7"/>
  </w:style>
  <w:style w:type="paragraph" w:styleId="BodyText2">
    <w:name w:val="Body Text 2"/>
    <w:basedOn w:val="Normal"/>
    <w:rsid w:val="007928B7"/>
    <w:pPr>
      <w:spacing w:after="120" w:line="480" w:lineRule="auto"/>
    </w:pPr>
  </w:style>
  <w:style w:type="character" w:customStyle="1" w:styleId="pslongeditbox1">
    <w:name w:val="pslongeditbox1"/>
    <w:rsid w:val="007928B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BodyTextIndent">
    <w:name w:val="Body Text Indent"/>
    <w:basedOn w:val="Normal"/>
    <w:rsid w:val="00C54CC4"/>
    <w:pPr>
      <w:spacing w:after="120"/>
      <w:ind w:left="360"/>
    </w:pPr>
  </w:style>
  <w:style w:type="paragraph" w:styleId="BodyTextIndent2">
    <w:name w:val="Body Text Indent 2"/>
    <w:basedOn w:val="Normal"/>
    <w:rsid w:val="00C54CC4"/>
    <w:pPr>
      <w:spacing w:after="120" w:line="480" w:lineRule="auto"/>
      <w:ind w:left="360"/>
    </w:pPr>
  </w:style>
  <w:style w:type="character" w:customStyle="1" w:styleId="pseditboxdisponly1">
    <w:name w:val="pseditbox_disponly1"/>
    <w:rsid w:val="00C54CC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Heading4Char">
    <w:name w:val="Heading 4 Char"/>
    <w:link w:val="Heading4"/>
    <w:semiHidden/>
    <w:rsid w:val="00AD3933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61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13CAF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E13CAF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955704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396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059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3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.fresno.c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47E61B-30D0-469D-AA18-2DCF764A0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0F9170-4F85-4702-BE87-4C5817D31195}"/>
</file>

<file path=customXml/itemProps3.xml><?xml version="1.0" encoding="utf-8"?>
<ds:datastoreItem xmlns:ds="http://schemas.openxmlformats.org/officeDocument/2006/customXml" ds:itemID="{EF4E8C02-8AF9-4222-8DA9-02CB06424A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County of Fresno</Company>
  <LinksUpToDate>false</LinksUpToDate>
  <CharactersWithSpaces>1384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http://www.co.fresno.ca.us/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dnv1010</dc:creator>
  <cp:keywords/>
  <cp:lastModifiedBy>David Mercado</cp:lastModifiedBy>
  <cp:revision>8</cp:revision>
  <cp:lastPrinted>2018-05-21T21:51:00Z</cp:lastPrinted>
  <dcterms:created xsi:type="dcterms:W3CDTF">2020-06-03T20:32:00Z</dcterms:created>
  <dcterms:modified xsi:type="dcterms:W3CDTF">2020-06-29T16:22:00Z</dcterms:modified>
</cp:coreProperties>
</file>